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A22B" w14:textId="6CB6434D" w:rsidR="00B215E4" w:rsidRPr="007978F1" w:rsidRDefault="00620BBD" w:rsidP="00B215E4">
      <w:pPr>
        <w:pStyle w:val="Overskrift2"/>
      </w:pPr>
      <w:bookmarkStart w:id="0" w:name="_Toc1541382633"/>
      <w:bookmarkStart w:id="1" w:name="_Toc1799760755"/>
      <w:bookmarkStart w:id="2" w:name="_Toc129677052"/>
      <w:r>
        <w:rPr>
          <w:bCs/>
        </w:rPr>
        <w:t xml:space="preserve">Forslag til </w:t>
      </w:r>
      <w:proofErr w:type="spellStart"/>
      <w:r w:rsidR="009A08B0">
        <w:t>A</w:t>
      </w:r>
      <w:r w:rsidR="009A08B0" w:rsidRPr="007978F1">
        <w:t>vtalemal</w:t>
      </w:r>
      <w:proofErr w:type="spellEnd"/>
      <w:r w:rsidR="00B215E4" w:rsidRPr="007978F1">
        <w:t xml:space="preserve"> om akutthjelperordning</w:t>
      </w:r>
      <w:bookmarkEnd w:id="0"/>
      <w:bookmarkEnd w:id="1"/>
      <w:r w:rsidR="00B215E4" w:rsidRPr="007978F1">
        <w:t>en</w:t>
      </w:r>
      <w:bookmarkEnd w:id="2"/>
      <w:r w:rsidR="00B215E4" w:rsidRPr="007978F1">
        <w:t xml:space="preserve"> </w:t>
      </w:r>
    </w:p>
    <w:p w14:paraId="4D393006" w14:textId="77777777" w:rsidR="00B215E4" w:rsidRDefault="00B215E4" w:rsidP="00B215E4"/>
    <w:p w14:paraId="0D29E2B9" w14:textId="77777777" w:rsidR="009B4247" w:rsidRDefault="000E02A7" w:rsidP="00B215E4">
      <w:pPr>
        <w:rPr>
          <w:i/>
          <w:iCs/>
        </w:rPr>
      </w:pPr>
      <w:r w:rsidRPr="00651D70">
        <w:rPr>
          <w:i/>
          <w:iCs/>
          <w:u w:val="single"/>
        </w:rPr>
        <w:t>Om utfylling av avtalemalen</w:t>
      </w:r>
      <w:r>
        <w:rPr>
          <w:i/>
          <w:iCs/>
        </w:rPr>
        <w:t xml:space="preserve">; </w:t>
      </w:r>
    </w:p>
    <w:p w14:paraId="68125E8F" w14:textId="6B17DA98" w:rsidR="009B6218" w:rsidRDefault="009B6218" w:rsidP="00B215E4">
      <w:pPr>
        <w:pBdr>
          <w:bottom w:val="single" w:sz="6" w:space="1" w:color="auto"/>
        </w:pBdr>
        <w:rPr>
          <w:i/>
          <w:iCs/>
        </w:rPr>
      </w:pPr>
      <w:r w:rsidRPr="00FC0D05">
        <w:rPr>
          <w:i/>
          <w:iCs/>
        </w:rPr>
        <w:t>Avtalemale</w:t>
      </w:r>
      <w:r w:rsidR="001C4D92" w:rsidRPr="00FC0D05">
        <w:rPr>
          <w:i/>
          <w:iCs/>
        </w:rPr>
        <w:t xml:space="preserve">n dekker de </w:t>
      </w:r>
      <w:r w:rsidR="00EF7087">
        <w:rPr>
          <w:i/>
          <w:iCs/>
        </w:rPr>
        <w:t>minimums</w:t>
      </w:r>
      <w:r w:rsidR="001C4D92" w:rsidRPr="00FC0D05">
        <w:rPr>
          <w:i/>
          <w:iCs/>
        </w:rPr>
        <w:t>krav som bør avklares. Det er opptil avtalepartene å endre punkt</w:t>
      </w:r>
      <w:r w:rsidR="00227D38" w:rsidRPr="00FC0D05">
        <w:rPr>
          <w:i/>
          <w:iCs/>
        </w:rPr>
        <w:t>er om nødvendig, men man bør sikre at veilederens krav er ivaretatt</w:t>
      </w:r>
      <w:r w:rsidR="00227D38" w:rsidRPr="006F5897">
        <w:rPr>
          <w:i/>
          <w:iCs/>
        </w:rPr>
        <w:t xml:space="preserve">. Det kan være behov for </w:t>
      </w:r>
      <w:r w:rsidR="00297612" w:rsidRPr="006F5897">
        <w:rPr>
          <w:i/>
          <w:iCs/>
        </w:rPr>
        <w:t>ulike avtaler mellom oppdragsgiver</w:t>
      </w:r>
      <w:r w:rsidR="00EF7087" w:rsidRPr="006F5897">
        <w:rPr>
          <w:i/>
          <w:iCs/>
        </w:rPr>
        <w:t>e</w:t>
      </w:r>
      <w:r w:rsidR="00297612" w:rsidRPr="006F5897">
        <w:rPr>
          <w:i/>
          <w:iCs/>
        </w:rPr>
        <w:t xml:space="preserve"> og FORF, </w:t>
      </w:r>
      <w:r w:rsidR="00EF7087" w:rsidRPr="006F5897">
        <w:rPr>
          <w:i/>
          <w:iCs/>
        </w:rPr>
        <w:t>og mellom oppdragsgivere og kommunale brann- og</w:t>
      </w:r>
      <w:r w:rsidR="00EF7087" w:rsidRPr="009B4247">
        <w:rPr>
          <w:i/>
          <w:iCs/>
        </w:rPr>
        <w:t xml:space="preserve"> redningsvesen</w:t>
      </w:r>
    </w:p>
    <w:p w14:paraId="25F43F4E" w14:textId="77777777" w:rsidR="00B215E4" w:rsidRPr="007978F1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3" w:name="_Toc1336458297"/>
      <w:bookmarkStart w:id="4" w:name="_Toc1072133633"/>
      <w:bookmarkStart w:id="5" w:name="_Toc129677053"/>
      <w:r w:rsidRPr="007978F1">
        <w:t>Avtalens hensikt</w:t>
      </w:r>
      <w:bookmarkEnd w:id="3"/>
      <w:bookmarkEnd w:id="4"/>
      <w:bookmarkEnd w:id="5"/>
    </w:p>
    <w:p w14:paraId="41216314" w14:textId="6D115A76" w:rsidR="00DB0191" w:rsidRDefault="00B215E4" w:rsidP="00901B08">
      <w:pPr>
        <w:pStyle w:val="Brdtekst"/>
        <w:spacing w:line="300" w:lineRule="auto"/>
        <w:ind w:right="988"/>
        <w:rPr>
          <w:rStyle w:val="normaltextrun"/>
          <w:color w:val="000000"/>
          <w:shd w:val="clear" w:color="auto" w:fill="FFFFFF"/>
          <w:lang w:val="nb-NO"/>
        </w:rPr>
      </w:pPr>
      <w:r w:rsidRPr="00C97AD5">
        <w:rPr>
          <w:color w:val="000000" w:themeColor="text1"/>
          <w:lang w:val="nb-NO"/>
        </w:rPr>
        <w:t xml:space="preserve">Avtalen </w:t>
      </w:r>
      <w:r w:rsidR="00DF42ED" w:rsidRPr="00C97AD5">
        <w:rPr>
          <w:color w:val="000000" w:themeColor="text1"/>
          <w:lang w:val="nb-NO"/>
        </w:rPr>
        <w:t xml:space="preserve">beskriver </w:t>
      </w:r>
      <w:r w:rsidR="0097132A" w:rsidRPr="00C97AD5">
        <w:rPr>
          <w:color w:val="000000" w:themeColor="text1"/>
          <w:lang w:val="nb-NO"/>
        </w:rPr>
        <w:t>organisering av akutthjelperordningen mellom partene nevnt i punkt 2</w:t>
      </w:r>
      <w:r w:rsidR="004A5533">
        <w:rPr>
          <w:color w:val="000000" w:themeColor="text1"/>
          <w:lang w:val="nb-NO"/>
        </w:rPr>
        <w:t>.</w:t>
      </w:r>
      <w:r w:rsidR="0097132A" w:rsidRPr="00C97AD5">
        <w:rPr>
          <w:color w:val="000000" w:themeColor="text1"/>
          <w:lang w:val="nb-NO"/>
        </w:rPr>
        <w:t xml:space="preserve"> </w:t>
      </w:r>
      <w:r w:rsidR="004A5533">
        <w:rPr>
          <w:color w:val="000000" w:themeColor="text1"/>
          <w:lang w:val="nb-NO"/>
        </w:rPr>
        <w:t>A</w:t>
      </w:r>
      <w:r w:rsidR="0097132A" w:rsidRPr="00C97AD5">
        <w:rPr>
          <w:color w:val="000000" w:themeColor="text1"/>
          <w:lang w:val="nb-NO"/>
        </w:rPr>
        <w:t xml:space="preserve">kutthjelpere </w:t>
      </w:r>
      <w:r w:rsidR="00202B2A" w:rsidRPr="00202B2A">
        <w:rPr>
          <w:rStyle w:val="normaltextrun"/>
          <w:color w:val="000000"/>
          <w:shd w:val="clear" w:color="auto" w:fill="FFFFFF"/>
          <w:lang w:val="nb-NO"/>
        </w:rPr>
        <w:t xml:space="preserve">kan være et virkemiddel for rask hjelp for å </w:t>
      </w:r>
      <w:r w:rsidR="00202B2A" w:rsidRPr="00202B2A">
        <w:rPr>
          <w:rStyle w:val="normaltextrun"/>
          <w:color w:val="000000"/>
          <w:lang w:val="nb-NO"/>
        </w:rPr>
        <w:t>begrense alvorlig funksjonstap</w:t>
      </w:r>
      <w:r w:rsidR="00202B2A" w:rsidRPr="00202B2A">
        <w:rPr>
          <w:rStyle w:val="normaltextrun"/>
          <w:color w:val="000000"/>
          <w:shd w:val="clear" w:color="auto" w:fill="FFFFFF"/>
          <w:lang w:val="nb-NO"/>
        </w:rPr>
        <w:t xml:space="preserve"> ved tidskritiske akuttmedisinske tilstander</w:t>
      </w:r>
      <w:bookmarkStart w:id="6" w:name="_Toc369087046"/>
      <w:bookmarkStart w:id="7" w:name="_Toc2136037595"/>
      <w:bookmarkStart w:id="8" w:name="_Toc129677054"/>
      <w:r w:rsidR="00DC675C">
        <w:rPr>
          <w:rStyle w:val="normaltextrun"/>
          <w:color w:val="000000"/>
          <w:shd w:val="clear" w:color="auto" w:fill="FFFFFF"/>
          <w:lang w:val="nb-NO"/>
        </w:rPr>
        <w:t>.</w:t>
      </w:r>
    </w:p>
    <w:p w14:paraId="6DB758C6" w14:textId="77777777" w:rsidR="00A90C68" w:rsidRPr="00202B2A" w:rsidRDefault="00A90C68" w:rsidP="00901B08">
      <w:pPr>
        <w:pStyle w:val="Brdtekst"/>
        <w:spacing w:line="300" w:lineRule="auto"/>
        <w:ind w:right="988"/>
        <w:rPr>
          <w:lang w:val="nb-NO"/>
        </w:rPr>
      </w:pPr>
    </w:p>
    <w:p w14:paraId="36D9537F" w14:textId="514AE433" w:rsidR="00B215E4" w:rsidRDefault="00B215E4" w:rsidP="00DB0191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r>
        <w:t>Avtaleparter</w:t>
      </w:r>
      <w:bookmarkEnd w:id="6"/>
      <w:bookmarkEnd w:id="7"/>
      <w:bookmarkEnd w:id="8"/>
    </w:p>
    <w:p w14:paraId="4A64FD10" w14:textId="77777777" w:rsidR="00B215E4" w:rsidRDefault="00B215E4" w:rsidP="00B215E4">
      <w:r>
        <w:t>Avtaleparter i denne avtalen er</w:t>
      </w:r>
    </w:p>
    <w:p w14:paraId="1F4D250F" w14:textId="44650838" w:rsidR="00B215E4" w:rsidRDefault="00B215E4" w:rsidP="00B215E4">
      <w:pPr>
        <w:jc w:val="center"/>
      </w:pPr>
      <w:r>
        <w:t>Akutthjelperorganisasjon</w:t>
      </w:r>
      <w:r w:rsidR="00DD46ED">
        <w:t xml:space="preserve"> (oppdragstaker)</w:t>
      </w:r>
      <w:r>
        <w:t>:</w:t>
      </w:r>
    </w:p>
    <w:p w14:paraId="6D93668C" w14:textId="77777777" w:rsidR="00B215E4" w:rsidRPr="006B070E" w:rsidRDefault="00B215E4" w:rsidP="00B215E4">
      <w:pPr>
        <w:jc w:val="center"/>
      </w:pPr>
      <w:r>
        <w:t>___________________________________</w:t>
      </w:r>
    </w:p>
    <w:p w14:paraId="4AD1E83E" w14:textId="77777777" w:rsidR="00B215E4" w:rsidRDefault="00B215E4" w:rsidP="00B215E4">
      <w:pPr>
        <w:jc w:val="center"/>
      </w:pPr>
      <w:r>
        <w:t>og</w:t>
      </w:r>
    </w:p>
    <w:p w14:paraId="71C77534" w14:textId="68DD2255" w:rsidR="00B215E4" w:rsidRDefault="00B215E4" w:rsidP="00B215E4">
      <w:pPr>
        <w:jc w:val="center"/>
      </w:pPr>
      <w:r>
        <w:t>Kommunal helsetjeneste og helseforetak</w:t>
      </w:r>
      <w:r w:rsidR="00783D16">
        <w:t xml:space="preserve"> (oppdragsgiver</w:t>
      </w:r>
      <w:r w:rsidR="0082633A">
        <w:t>e</w:t>
      </w:r>
      <w:r w:rsidR="00783D16">
        <w:t>)</w:t>
      </w:r>
      <w:r>
        <w:t>:</w:t>
      </w:r>
    </w:p>
    <w:p w14:paraId="0BE82E33" w14:textId="77777777" w:rsidR="00B215E4" w:rsidRDefault="00B215E4" w:rsidP="00B215E4">
      <w:pPr>
        <w:jc w:val="center"/>
      </w:pPr>
    </w:p>
    <w:p w14:paraId="654119FD" w14:textId="1FEB7EE3" w:rsidR="00B215E4" w:rsidRDefault="00B215E4" w:rsidP="00B215E4">
      <w:pPr>
        <w:jc w:val="center"/>
      </w:pPr>
      <w:r>
        <w:t>_______________________Kommune</w:t>
      </w:r>
      <w:r w:rsidR="00755F02">
        <w:t>/</w:t>
      </w:r>
      <w:r w:rsidR="009B6218">
        <w:t>Helseetaten</w:t>
      </w:r>
      <w:r>
        <w:t xml:space="preserve">        ___________________helseforetak</w:t>
      </w:r>
    </w:p>
    <w:p w14:paraId="0D8EF959" w14:textId="77777777" w:rsidR="00B215E4" w:rsidRPr="006B070E" w:rsidRDefault="00B215E4" w:rsidP="00B215E4">
      <w:pPr>
        <w:jc w:val="center"/>
      </w:pPr>
    </w:p>
    <w:p w14:paraId="4100772A" w14:textId="3AF4E339" w:rsidR="00B215E4" w:rsidRPr="007978F1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9" w:name="_Toc721155801"/>
      <w:bookmarkStart w:id="10" w:name="_Toc1049615751"/>
      <w:bookmarkStart w:id="11" w:name="_Toc129677055"/>
      <w:r w:rsidRPr="007978F1">
        <w:t>Avtalepartenes ansvar</w:t>
      </w:r>
      <w:bookmarkEnd w:id="9"/>
      <w:bookmarkEnd w:id="10"/>
      <w:bookmarkEnd w:id="11"/>
    </w:p>
    <w:p w14:paraId="49E86A10" w14:textId="47301F98" w:rsidR="00B215E4" w:rsidRPr="006B070E" w:rsidRDefault="00EB05F8" w:rsidP="00B215E4">
      <w:r>
        <w:t>Oppdragsgiver</w:t>
      </w:r>
      <w:r w:rsidR="00665AC2">
        <w:t xml:space="preserve"> sammen med oppdragstaker</w:t>
      </w:r>
      <w:r w:rsidR="0042650B">
        <w:t>, er</w:t>
      </w:r>
      <w:r>
        <w:t xml:space="preserve"> </w:t>
      </w:r>
      <w:r w:rsidR="00B215E4">
        <w:t>ansvarlig for at</w:t>
      </w:r>
      <w:r w:rsidR="00272F1E">
        <w:t xml:space="preserve"> </w:t>
      </w:r>
      <w:r w:rsidR="00A638CD">
        <w:t>aktuell</w:t>
      </w:r>
      <w:r w:rsidR="00272F1E">
        <w:t xml:space="preserve"> akutthjelperorganisasjon</w:t>
      </w:r>
      <w:r w:rsidR="008F0CFE">
        <w:t xml:space="preserve"> har</w:t>
      </w:r>
      <w:r w:rsidR="00283720">
        <w:t>:</w:t>
      </w:r>
    </w:p>
    <w:p w14:paraId="7439BF8D" w14:textId="27301263" w:rsidR="00B215E4" w:rsidRPr="006B070E" w:rsidRDefault="00B215E4" w:rsidP="00B215E4">
      <w:pPr>
        <w:pStyle w:val="Listeavsnitt"/>
        <w:numPr>
          <w:ilvl w:val="0"/>
          <w:numId w:val="3"/>
        </w:numPr>
      </w:pPr>
      <w:r w:rsidRPr="006B070E">
        <w:t>nødvendig minimumskompetanse og re-sertifisering hvert år</w:t>
      </w:r>
    </w:p>
    <w:p w14:paraId="667678F5" w14:textId="1C38E1AA" w:rsidR="00B215E4" w:rsidRPr="007978F1" w:rsidRDefault="00FD1388" w:rsidP="00B215E4">
      <w:pPr>
        <w:pStyle w:val="Listeavsnitt"/>
        <w:numPr>
          <w:ilvl w:val="0"/>
          <w:numId w:val="3"/>
        </w:numPr>
      </w:pPr>
      <w:r>
        <w:t xml:space="preserve">ajourført </w:t>
      </w:r>
      <w:r w:rsidR="00B215E4" w:rsidRPr="007978F1">
        <w:t xml:space="preserve">varslingsoversikt </w:t>
      </w:r>
      <w:r w:rsidR="00AF707E">
        <w:t xml:space="preserve">som </w:t>
      </w:r>
      <w:r w:rsidR="00B215E4" w:rsidRPr="007978F1">
        <w:t>send</w:t>
      </w:r>
      <w:r w:rsidR="00AF707E">
        <w:t>es</w:t>
      </w:r>
      <w:r w:rsidR="00B215E4" w:rsidRPr="007978F1">
        <w:t xml:space="preserve"> til AMK-sentralen, LV-sentralen og kommunal legevakttjeneste</w:t>
      </w:r>
    </w:p>
    <w:p w14:paraId="6A0B4F34" w14:textId="77777777" w:rsidR="00B215E4" w:rsidRPr="007978F1" w:rsidRDefault="00B215E4" w:rsidP="00B215E4">
      <w:pPr>
        <w:pStyle w:val="Listeavsnitt"/>
        <w:numPr>
          <w:ilvl w:val="0"/>
          <w:numId w:val="3"/>
        </w:numPr>
      </w:pPr>
      <w:r w:rsidRPr="007978F1">
        <w:t xml:space="preserve">tilsyn og regelmessig sjekk av hjertestarter/førstehjelpsutstyr </w:t>
      </w:r>
    </w:p>
    <w:p w14:paraId="4EEA75ED" w14:textId="6F92B0BB" w:rsidR="00B215E4" w:rsidRPr="007978F1" w:rsidRDefault="00B215E4" w:rsidP="00B215E4">
      <w:pPr>
        <w:pStyle w:val="Listeavsnitt"/>
        <w:numPr>
          <w:ilvl w:val="0"/>
          <w:numId w:val="3"/>
        </w:numPr>
      </w:pPr>
      <w:r w:rsidRPr="007978F1">
        <w:t>innrette</w:t>
      </w:r>
      <w:r w:rsidR="008D04A5">
        <w:t>t</w:t>
      </w:r>
      <w:r w:rsidRPr="007978F1">
        <w:t xml:space="preserve"> tjenesten i samsvar med denne avtale</w:t>
      </w:r>
      <w:r>
        <w:t xml:space="preserve"> og nasjonal veileder for akutthjelper</w:t>
      </w:r>
    </w:p>
    <w:p w14:paraId="13BADE7D" w14:textId="24A98674" w:rsidR="00B215E4" w:rsidRDefault="0068451E" w:rsidP="00B215E4">
      <w:r>
        <w:t xml:space="preserve">Oppdragsgiver </w:t>
      </w:r>
      <w:r w:rsidR="00B215E4" w:rsidRPr="006B070E">
        <w:t>har</w:t>
      </w:r>
      <w:r w:rsidR="007C6500">
        <w:t xml:space="preserve"> </w:t>
      </w:r>
      <w:r w:rsidR="00B215E4" w:rsidRPr="006B070E">
        <w:t>ansvar for at</w:t>
      </w:r>
      <w:r w:rsidR="00DF5CB8">
        <w:t>:</w:t>
      </w:r>
      <w:r w:rsidR="00B215E4" w:rsidRPr="006B070E">
        <w:t xml:space="preserve"> </w:t>
      </w:r>
    </w:p>
    <w:p w14:paraId="02F62FA4" w14:textId="77777777" w:rsidR="00B215E4" w:rsidRPr="00257981" w:rsidRDefault="00B215E4" w:rsidP="00B215E4">
      <w:pPr>
        <w:pStyle w:val="Listeavsnitt"/>
        <w:numPr>
          <w:ilvl w:val="0"/>
          <w:numId w:val="5"/>
        </w:numPr>
        <w:rPr>
          <w:color w:val="000000" w:themeColor="text1"/>
        </w:rPr>
      </w:pPr>
      <w:r w:rsidRPr="00257981">
        <w:rPr>
          <w:color w:val="000000" w:themeColor="text1"/>
        </w:rPr>
        <w:t>legevakttjenesten inkl. LV-sentralen og AMK er kjent med ordningen og hvordan denne er organisert.</w:t>
      </w:r>
    </w:p>
    <w:p w14:paraId="398E4BF8" w14:textId="6FF6A38B" w:rsidR="00B215E4" w:rsidRPr="00D27714" w:rsidRDefault="00B215E4" w:rsidP="00B215E4">
      <w:pPr>
        <w:pStyle w:val="Listeavsnitt"/>
        <w:numPr>
          <w:ilvl w:val="0"/>
          <w:numId w:val="4"/>
        </w:numPr>
        <w:rPr>
          <w:color w:val="000000" w:themeColor="text1"/>
        </w:rPr>
      </w:pPr>
      <w:r w:rsidRPr="004634DB">
        <w:rPr>
          <w:color w:val="000000" w:themeColor="text1"/>
        </w:rPr>
        <w:t>kostnader</w:t>
      </w:r>
      <w:r w:rsidR="009B2076" w:rsidRPr="004634DB">
        <w:rPr>
          <w:color w:val="000000" w:themeColor="text1"/>
        </w:rPr>
        <w:t xml:space="preserve"> dekkes</w:t>
      </w:r>
      <w:r w:rsidRPr="004634DB">
        <w:rPr>
          <w:color w:val="000000" w:themeColor="text1"/>
        </w:rPr>
        <w:t xml:space="preserve"> i samsvar med </w:t>
      </w:r>
      <w:r w:rsidRPr="00D27714">
        <w:rPr>
          <w:color w:val="000000" w:themeColor="text1"/>
        </w:rPr>
        <w:t>pkt. 12 og 13.</w:t>
      </w:r>
    </w:p>
    <w:p w14:paraId="23053513" w14:textId="63ECEC3A" w:rsidR="00B215E4" w:rsidRPr="00257981" w:rsidRDefault="00B215E4" w:rsidP="00B215E4">
      <w:pPr>
        <w:pStyle w:val="Listeavsnitt"/>
        <w:numPr>
          <w:ilvl w:val="0"/>
          <w:numId w:val="4"/>
        </w:numPr>
        <w:rPr>
          <w:color w:val="000000" w:themeColor="text1"/>
        </w:rPr>
      </w:pPr>
      <w:r w:rsidRPr="004634DB">
        <w:rPr>
          <w:color w:val="000000" w:themeColor="text1"/>
        </w:rPr>
        <w:t>funksjonen som medisinsk rådgiver for akutthjelper</w:t>
      </w:r>
      <w:r w:rsidR="002D33D1" w:rsidRPr="004634DB">
        <w:rPr>
          <w:color w:val="000000" w:themeColor="text1"/>
        </w:rPr>
        <w:t>ordningen</w:t>
      </w:r>
      <w:r w:rsidR="0073165D">
        <w:rPr>
          <w:color w:val="000000" w:themeColor="text1"/>
        </w:rPr>
        <w:t xml:space="preserve"> er dekket</w:t>
      </w:r>
      <w:r w:rsidRPr="00257981">
        <w:rPr>
          <w:color w:val="000000" w:themeColor="text1"/>
        </w:rPr>
        <w:t xml:space="preserve"> </w:t>
      </w:r>
      <w:r w:rsidR="00924C3F">
        <w:rPr>
          <w:color w:val="000000" w:themeColor="text1"/>
        </w:rPr>
        <w:t>(</w:t>
      </w:r>
      <w:r w:rsidRPr="00257981">
        <w:rPr>
          <w:color w:val="000000" w:themeColor="text1"/>
        </w:rPr>
        <w:t>definert ved stilling</w:t>
      </w:r>
      <w:r w:rsidR="00924C3F">
        <w:rPr>
          <w:color w:val="000000" w:themeColor="text1"/>
        </w:rPr>
        <w:t>/</w:t>
      </w:r>
      <w:r w:rsidR="00BF4793">
        <w:rPr>
          <w:color w:val="000000" w:themeColor="text1"/>
        </w:rPr>
        <w:t>funksjo</w:t>
      </w:r>
      <w:r w:rsidR="00BF4793" w:rsidRPr="00F37448">
        <w:t>n</w:t>
      </w:r>
      <w:r w:rsidR="00924C3F" w:rsidRPr="00F37448">
        <w:t>)</w:t>
      </w:r>
      <w:r w:rsidR="006A529D">
        <w:t>.</w:t>
      </w:r>
    </w:p>
    <w:p w14:paraId="6392E578" w14:textId="77777777" w:rsidR="00D27714" w:rsidRPr="00D27714" w:rsidRDefault="00B215E4" w:rsidP="00D27714">
      <w:pPr>
        <w:pStyle w:val="Listeavsnitt"/>
        <w:numPr>
          <w:ilvl w:val="0"/>
          <w:numId w:val="5"/>
        </w:numPr>
        <w:rPr>
          <w:color w:val="000000" w:themeColor="text1"/>
        </w:rPr>
      </w:pPr>
      <w:r w:rsidRPr="00D27714">
        <w:rPr>
          <w:color w:val="000000" w:themeColor="text1"/>
        </w:rPr>
        <w:t xml:space="preserve">instruktør/veileder </w:t>
      </w:r>
      <w:r w:rsidR="0073165D" w:rsidRPr="00D27714">
        <w:rPr>
          <w:color w:val="000000" w:themeColor="text1"/>
        </w:rPr>
        <w:t xml:space="preserve">stiller </w:t>
      </w:r>
      <w:r w:rsidRPr="00D27714">
        <w:rPr>
          <w:color w:val="000000" w:themeColor="text1"/>
        </w:rPr>
        <w:t>ved opplæring og re-sertifisering</w:t>
      </w:r>
      <w:r w:rsidR="00D27714" w:rsidRPr="00D27714">
        <w:rPr>
          <w:color w:val="000000" w:themeColor="text1"/>
        </w:rPr>
        <w:t>.</w:t>
      </w:r>
      <w:r w:rsidR="007539BE" w:rsidRPr="00D27714">
        <w:rPr>
          <w:color w:val="000000" w:themeColor="text1"/>
        </w:rPr>
        <w:t xml:space="preserve"> </w:t>
      </w:r>
    </w:p>
    <w:p w14:paraId="7ADA0640" w14:textId="77777777" w:rsidR="00D27714" w:rsidRDefault="00D27714" w:rsidP="00D27714">
      <w:pPr>
        <w:ind w:left="360"/>
        <w:rPr>
          <w:color w:val="000000" w:themeColor="text1"/>
        </w:rPr>
      </w:pPr>
    </w:p>
    <w:p w14:paraId="2541800D" w14:textId="377E1435" w:rsidR="00B215E4" w:rsidRPr="00D27714" w:rsidRDefault="00B215E4" w:rsidP="00D27714">
      <w:pPr>
        <w:rPr>
          <w:color w:val="000000" w:themeColor="text1"/>
        </w:rPr>
      </w:pPr>
      <w:r w:rsidRPr="00D27714">
        <w:rPr>
          <w:color w:val="000000" w:themeColor="text1"/>
        </w:rPr>
        <w:lastRenderedPageBreak/>
        <w:t>Partene skal sikre kvalitet og ledelse</w:t>
      </w:r>
      <w:r w:rsidR="00EA44D0" w:rsidRPr="00D27714">
        <w:rPr>
          <w:color w:val="000000" w:themeColor="text1"/>
        </w:rPr>
        <w:t xml:space="preserve"> for akutthjelperordningen. </w:t>
      </w:r>
      <w:r w:rsidRPr="00D27714">
        <w:rPr>
          <w:color w:val="000000" w:themeColor="text1"/>
        </w:rPr>
        <w:t>Forskrift om ledelse og kvalitetsforbedring i helse- og omsorgstjenesten</w:t>
      </w:r>
      <w:r w:rsidR="00924C3F" w:rsidRPr="00D27714">
        <w:rPr>
          <w:color w:val="000000" w:themeColor="text1"/>
        </w:rPr>
        <w:t xml:space="preserve"> eller tilsvarende</w:t>
      </w:r>
      <w:r w:rsidR="004C7F62" w:rsidRPr="00D27714">
        <w:rPr>
          <w:color w:val="000000" w:themeColor="text1"/>
        </w:rPr>
        <w:t xml:space="preserve"> bør benyttes som </w:t>
      </w:r>
      <w:r w:rsidR="00D51D1D" w:rsidRPr="00D27714">
        <w:rPr>
          <w:color w:val="000000" w:themeColor="text1"/>
        </w:rPr>
        <w:t>grunnlag for kvalitetsarbeidet.</w:t>
      </w:r>
    </w:p>
    <w:p w14:paraId="5CDA4930" w14:textId="11519EE6" w:rsidR="00B215E4" w:rsidRPr="007978F1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12" w:name="_Toc1871387169"/>
      <w:bookmarkStart w:id="13" w:name="_Toc5136912"/>
      <w:bookmarkStart w:id="14" w:name="_Toc129677056"/>
      <w:r w:rsidRPr="007978F1">
        <w:t>Ressurser</w:t>
      </w:r>
      <w:bookmarkEnd w:id="12"/>
      <w:bookmarkEnd w:id="13"/>
      <w:bookmarkEnd w:id="14"/>
    </w:p>
    <w:p w14:paraId="3D36A7CE" w14:textId="21F34B38" w:rsidR="00B215E4" w:rsidRDefault="00B92294" w:rsidP="00B215E4">
      <w:r>
        <w:t>O</w:t>
      </w:r>
      <w:r w:rsidR="00B059DD">
        <w:t>ppdragstaker</w:t>
      </w:r>
      <w:r w:rsidR="00B059DD" w:rsidDel="00B059DD">
        <w:t xml:space="preserve"> </w:t>
      </w:r>
      <w:r w:rsidR="00B215E4">
        <w:t>skal</w:t>
      </w:r>
      <w:r w:rsidR="00A638CD">
        <w:t>,</w:t>
      </w:r>
      <w:r w:rsidR="00B215E4">
        <w:t xml:space="preserve"> så langt det er mulig</w:t>
      </w:r>
      <w:r w:rsidR="00A638CD">
        <w:t>,</w:t>
      </w:r>
      <w:r w:rsidR="00B215E4">
        <w:t xml:space="preserve"> ha førstehjelpspersonell tilgjengelig for utrykning innenfor de vaktordninger som enheten har etablert.</w:t>
      </w:r>
      <w:r w:rsidR="00FD0A2F">
        <w:t xml:space="preserve"> </w:t>
      </w:r>
      <w:r w:rsidR="00B739B2">
        <w:t xml:space="preserve">Det forventes årlig </w:t>
      </w:r>
      <w:r w:rsidR="00481618">
        <w:t>____</w:t>
      </w:r>
      <w:r w:rsidR="00B739B2">
        <w:t xml:space="preserve"> antall akutthjelper </w:t>
      </w:r>
      <w:r w:rsidR="007B2301">
        <w:t>oppdrag i</w:t>
      </w:r>
      <w:r w:rsidR="00B739B2">
        <w:t xml:space="preserve"> dekningsområdet.</w:t>
      </w:r>
    </w:p>
    <w:p w14:paraId="462B4CEE" w14:textId="6BB2C252" w:rsidR="009C1BF8" w:rsidRPr="008E06B4" w:rsidRDefault="009C1BF8" w:rsidP="00B215E4">
      <w:pPr>
        <w:rPr>
          <w:i/>
          <w:iCs/>
        </w:rPr>
      </w:pPr>
      <w:r>
        <w:rPr>
          <w:i/>
          <w:iCs/>
        </w:rPr>
        <w:t>(</w:t>
      </w:r>
      <w:r w:rsidRPr="008E06B4">
        <w:rPr>
          <w:i/>
          <w:iCs/>
        </w:rPr>
        <w:t xml:space="preserve">Kort beskrivelse av akutthjelperberedskapen </w:t>
      </w:r>
      <w:r w:rsidR="007B2301">
        <w:rPr>
          <w:i/>
          <w:iCs/>
        </w:rPr>
        <w:t>og</w:t>
      </w:r>
      <w:r w:rsidR="008E06B4">
        <w:rPr>
          <w:i/>
          <w:iCs/>
        </w:rPr>
        <w:t xml:space="preserve"> de </w:t>
      </w:r>
      <w:r w:rsidR="007B2301">
        <w:rPr>
          <w:i/>
          <w:iCs/>
        </w:rPr>
        <w:t xml:space="preserve">lokale helseressurser </w:t>
      </w:r>
      <w:r w:rsidR="008E06B4">
        <w:rPr>
          <w:i/>
          <w:iCs/>
        </w:rPr>
        <w:t xml:space="preserve">fra kommuner og helseforetak </w:t>
      </w:r>
      <w:r w:rsidRPr="008E06B4">
        <w:rPr>
          <w:i/>
          <w:iCs/>
        </w:rPr>
        <w:t xml:space="preserve">kan </w:t>
      </w:r>
      <w:r w:rsidR="008E06B4">
        <w:rPr>
          <w:i/>
          <w:iCs/>
        </w:rPr>
        <w:t xml:space="preserve">beskrives </w:t>
      </w:r>
      <w:r w:rsidRPr="008E06B4">
        <w:rPr>
          <w:i/>
          <w:iCs/>
        </w:rPr>
        <w:t>her</w:t>
      </w:r>
      <w:r w:rsidR="00E84355">
        <w:rPr>
          <w:i/>
          <w:iCs/>
        </w:rPr>
        <w:t>, kan utdypes i vedlegget</w:t>
      </w:r>
      <w:r w:rsidR="008E06B4">
        <w:rPr>
          <w:i/>
          <w:iCs/>
        </w:rPr>
        <w:t>.</w:t>
      </w:r>
      <w:r>
        <w:rPr>
          <w:i/>
          <w:iCs/>
        </w:rPr>
        <w:t>)</w:t>
      </w:r>
    </w:p>
    <w:p w14:paraId="5BFAB6E9" w14:textId="60F715A4" w:rsidR="009C1BF8" w:rsidRDefault="009C1BF8" w:rsidP="00B215E4">
      <w:r>
        <w:t>..</w:t>
      </w:r>
    </w:p>
    <w:p w14:paraId="5A0A79D8" w14:textId="72E6734C" w:rsidR="009C1BF8" w:rsidRDefault="009C1BF8" w:rsidP="00B215E4">
      <w:r>
        <w:t>..</w:t>
      </w:r>
    </w:p>
    <w:p w14:paraId="74D05CDB" w14:textId="77777777" w:rsidR="00B215E4" w:rsidRPr="007978F1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15" w:name="_Toc1662893419"/>
      <w:bookmarkStart w:id="16" w:name="_Toc296219669"/>
      <w:bookmarkStart w:id="17" w:name="_Toc129677057"/>
      <w:r w:rsidRPr="007978F1">
        <w:t>Omfang/oppdragets art</w:t>
      </w:r>
      <w:bookmarkEnd w:id="15"/>
      <w:bookmarkEnd w:id="16"/>
      <w:bookmarkEnd w:id="17"/>
    </w:p>
    <w:p w14:paraId="78872149" w14:textId="1AE056C1" w:rsidR="00B215E4" w:rsidRDefault="00B215E4" w:rsidP="00B215E4">
      <w:r>
        <w:t>AMK -sentral</w:t>
      </w:r>
      <w:r w:rsidR="009C1BF8">
        <w:t>en</w:t>
      </w:r>
      <w:r>
        <w:t xml:space="preserve"> vurderer behov og beslutter varsling av akutthjelper – se pkt. 6 for</w:t>
      </w:r>
      <w:r w:rsidR="00A61534">
        <w:t xml:space="preserve"> </w:t>
      </w:r>
      <w:r>
        <w:t>utalarmering.</w:t>
      </w:r>
    </w:p>
    <w:p w14:paraId="7314E4BA" w14:textId="34FC71DD" w:rsidR="00B215E4" w:rsidRPr="00791344" w:rsidRDefault="00B215E4" w:rsidP="00B215E4">
      <w:r w:rsidRPr="00791344">
        <w:t>Aktuelle hendelser som ordningen håndtere</w:t>
      </w:r>
      <w:r w:rsidR="00E055BA">
        <w:t>r</w:t>
      </w:r>
      <w:r w:rsidRPr="00791344">
        <w:t xml:space="preserve"> er:</w:t>
      </w:r>
    </w:p>
    <w:p w14:paraId="0397B37A" w14:textId="77777777" w:rsidR="00B215E4" w:rsidRPr="00C10E70" w:rsidRDefault="00B215E4" w:rsidP="00B215E4">
      <w:pPr>
        <w:spacing w:after="0"/>
        <w:ind w:left="708"/>
      </w:pPr>
      <w:r w:rsidRPr="00C10E70">
        <w:rPr>
          <w:b/>
        </w:rPr>
        <w:t>•</w:t>
      </w:r>
      <w:r w:rsidRPr="00C10E70">
        <w:rPr>
          <w:b/>
        </w:rPr>
        <w:tab/>
      </w:r>
      <w:r>
        <w:rPr>
          <w:bCs/>
        </w:rPr>
        <w:t xml:space="preserve">Hjertestans </w:t>
      </w:r>
    </w:p>
    <w:p w14:paraId="6DCD0531" w14:textId="77777777" w:rsidR="00B215E4" w:rsidRPr="00C10E70" w:rsidRDefault="00B215E4" w:rsidP="00B215E4">
      <w:pPr>
        <w:spacing w:after="0"/>
        <w:ind w:left="708"/>
      </w:pPr>
      <w:r w:rsidRPr="00C10E70">
        <w:t>•</w:t>
      </w:r>
      <w:r w:rsidRPr="00C10E70">
        <w:tab/>
        <w:t>Bevis</w:t>
      </w:r>
      <w:r>
        <w:t>stløshet/nedsatt bevissthet</w:t>
      </w:r>
      <w:r w:rsidRPr="00C10E70">
        <w:t xml:space="preserve"> </w:t>
      </w:r>
    </w:p>
    <w:p w14:paraId="6D4D19A4" w14:textId="77777777" w:rsidR="00B215E4" w:rsidRDefault="00B215E4" w:rsidP="00B215E4">
      <w:pPr>
        <w:spacing w:after="0"/>
        <w:ind w:left="708"/>
      </w:pPr>
      <w:r w:rsidRPr="00C10E70">
        <w:t>•</w:t>
      </w:r>
      <w:r w:rsidRPr="00C10E70">
        <w:tab/>
      </w:r>
      <w:r>
        <w:t>Stor ytre blødning</w:t>
      </w:r>
      <w:r w:rsidRPr="00C10E70">
        <w:t xml:space="preserve">  </w:t>
      </w:r>
    </w:p>
    <w:p w14:paraId="0A50BF5E" w14:textId="38C8D21D" w:rsidR="009C1BF8" w:rsidRDefault="00B215E4" w:rsidP="007F5D46">
      <w:pPr>
        <w:pStyle w:val="Listeavsnitt"/>
        <w:numPr>
          <w:ilvl w:val="0"/>
          <w:numId w:val="1"/>
        </w:numPr>
        <w:spacing w:after="0"/>
      </w:pPr>
      <w:r>
        <w:t xml:space="preserve">       </w:t>
      </w:r>
      <w:r w:rsidRPr="007A4355">
        <w:t>Fare for generell nedkjøling</w:t>
      </w:r>
    </w:p>
    <w:p w14:paraId="65277A3D" w14:textId="77777777" w:rsidR="00F20B8A" w:rsidRDefault="00F20B8A" w:rsidP="00EB4C7C">
      <w:pPr>
        <w:spacing w:after="0"/>
      </w:pPr>
    </w:p>
    <w:p w14:paraId="6D116FE3" w14:textId="77777777" w:rsidR="00B215E4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18" w:name="_Toc166862919"/>
      <w:bookmarkStart w:id="19" w:name="_Toc723264708"/>
      <w:bookmarkStart w:id="20" w:name="_Toc129677058"/>
      <w:r>
        <w:t>Ut-a</w:t>
      </w:r>
      <w:r w:rsidRPr="007978F1">
        <w:t>larmering</w:t>
      </w:r>
      <w:bookmarkEnd w:id="18"/>
      <w:bookmarkEnd w:id="19"/>
      <w:r>
        <w:t xml:space="preserve"> og </w:t>
      </w:r>
      <w:bookmarkStart w:id="21" w:name="_Toc2045958671"/>
      <w:bookmarkStart w:id="22" w:name="_Toc140037937"/>
      <w:r>
        <w:t>samhandling/operativ u</w:t>
      </w:r>
      <w:r w:rsidRPr="007978F1">
        <w:t>tførelse</w:t>
      </w:r>
      <w:bookmarkEnd w:id="20"/>
      <w:bookmarkEnd w:id="21"/>
      <w:bookmarkEnd w:id="22"/>
    </w:p>
    <w:p w14:paraId="50FE4AB4" w14:textId="400149FB" w:rsidR="00B215E4" w:rsidRPr="00791344" w:rsidRDefault="00CB7010" w:rsidP="00B215E4">
      <w:pPr>
        <w:tabs>
          <w:tab w:val="left" w:pos="3050"/>
        </w:tabs>
        <w:ind w:left="708"/>
      </w:pPr>
      <w:r>
        <w:t>Brann- og redningspersonell</w:t>
      </w:r>
    </w:p>
    <w:p w14:paraId="4684C351" w14:textId="4381D095" w:rsidR="00B215E4" w:rsidRDefault="00B215E4" w:rsidP="00B215E4">
      <w:pPr>
        <w:pStyle w:val="Listeavsnitt"/>
        <w:numPr>
          <w:ilvl w:val="0"/>
          <w:numId w:val="1"/>
        </w:numPr>
        <w:tabs>
          <w:tab w:val="left" w:pos="3050"/>
        </w:tabs>
      </w:pPr>
      <w:r>
        <w:t xml:space="preserve">Alarmering skjer fra AMK-sentralen til brannvesenets </w:t>
      </w:r>
      <w:r w:rsidR="005B3592">
        <w:t>nød</w:t>
      </w:r>
      <w:r>
        <w:t xml:space="preserve">sentral 110. Videre utalarmering skjer i samsvar med definert varslingsinstruks for akutthjelper. </w:t>
      </w:r>
      <w:r w:rsidR="007042B0">
        <w:br/>
      </w:r>
      <w:r w:rsidR="007042B0">
        <w:br/>
        <w:t>Dersom det oppstår samtidighetskonflikter</w:t>
      </w:r>
      <w:r w:rsidR="00E320E7">
        <w:t xml:space="preserve"> som påvirker brann- og redningstjenestens primærfunksjon, </w:t>
      </w:r>
      <w:r w:rsidR="00DD6E0A">
        <w:t>kan 110-sentralen avslå anmodning om bistand fra AMK-sentralen om akutthjelperoppdrag eller tilbakekalle innsatspersonell som er ute</w:t>
      </w:r>
      <w:r w:rsidR="00987695">
        <w:t xml:space="preserve"> på akutthjelperoppdrag.</w:t>
      </w:r>
    </w:p>
    <w:p w14:paraId="6E45D1CA" w14:textId="0C7FFFB3" w:rsidR="00B215E4" w:rsidRDefault="00D72909" w:rsidP="00B215E4">
      <w:pPr>
        <w:tabs>
          <w:tab w:val="left" w:pos="3050"/>
        </w:tabs>
        <w:ind w:left="708"/>
      </w:pPr>
      <w:r>
        <w:t xml:space="preserve">For </w:t>
      </w:r>
      <w:r w:rsidR="00E7690C">
        <w:t>frivillige organisasjoner</w:t>
      </w:r>
    </w:p>
    <w:p w14:paraId="078E2AA6" w14:textId="77777777" w:rsidR="00B215E4" w:rsidRDefault="00B215E4" w:rsidP="00B215E4">
      <w:pPr>
        <w:pStyle w:val="Listeavsnitt"/>
        <w:numPr>
          <w:ilvl w:val="0"/>
          <w:numId w:val="1"/>
        </w:numPr>
        <w:tabs>
          <w:tab w:val="left" w:pos="3050"/>
        </w:tabs>
      </w:pPr>
      <w:r>
        <w:t>Ut-alarmering skjer fra AMK-sentralen til akutthjelperorganisasjonen i samsvar med definert varslingsinstruks for akutthjelper.</w:t>
      </w:r>
    </w:p>
    <w:p w14:paraId="7406C3F2" w14:textId="77777777" w:rsidR="00B215E4" w:rsidRPr="00EE0513" w:rsidRDefault="00B215E4" w:rsidP="00B215E4">
      <w:pPr>
        <w:tabs>
          <w:tab w:val="left" w:pos="3050"/>
        </w:tabs>
        <w:rPr>
          <w:sz w:val="8"/>
          <w:szCs w:val="8"/>
        </w:rPr>
      </w:pPr>
    </w:p>
    <w:p w14:paraId="761567B2" w14:textId="2FEBCC47" w:rsidR="00F20B8A" w:rsidRDefault="00B215E4" w:rsidP="00B215E4">
      <w:pPr>
        <w:tabs>
          <w:tab w:val="left" w:pos="3050"/>
        </w:tabs>
      </w:pPr>
      <w:r>
        <w:t xml:space="preserve">Kommunikasjon ved hendelsen </w:t>
      </w:r>
      <w:r w:rsidR="00F20B8A">
        <w:t>skjer i samsvar med veileder</w:t>
      </w:r>
      <w:r w:rsidR="00FC0E32">
        <w:t>en</w:t>
      </w:r>
      <w:r w:rsidR="00F20B8A">
        <w:t xml:space="preserve"> og etablerte prosedyrer.</w:t>
      </w:r>
    </w:p>
    <w:p w14:paraId="5DC89CED" w14:textId="19AD6F00" w:rsidR="00B215E4" w:rsidRPr="001737A8" w:rsidRDefault="00DB705B" w:rsidP="00B215E4">
      <w:pPr>
        <w:tabs>
          <w:tab w:val="left" w:pos="3050"/>
        </w:tabs>
        <w:rPr>
          <w:sz w:val="6"/>
          <w:szCs w:val="6"/>
        </w:rPr>
      </w:pPr>
      <w:r w:rsidRPr="003A286F">
        <w:t>AMK –operatør</w:t>
      </w:r>
      <w:r w:rsidR="00BB09F1">
        <w:t>/h</w:t>
      </w:r>
      <w:r w:rsidR="00BB09F1" w:rsidRPr="003A286F">
        <w:t>elsepersonell</w:t>
      </w:r>
      <w:r w:rsidR="00BB09F1">
        <w:t xml:space="preserve"> </w:t>
      </w:r>
      <w:r w:rsidR="0068153B">
        <w:t xml:space="preserve">skal </w:t>
      </w:r>
      <w:r w:rsidR="00BB09F1">
        <w:t>være tilgjengelig for å</w:t>
      </w:r>
      <w:r>
        <w:t xml:space="preserve"> </w:t>
      </w:r>
      <w:r w:rsidR="00BB09F1">
        <w:t xml:space="preserve">gi </w:t>
      </w:r>
      <w:r w:rsidR="00B215E4" w:rsidRPr="003A286F">
        <w:t xml:space="preserve">Akutthjelper veiledning </w:t>
      </w:r>
      <w:r w:rsidR="004C631B">
        <w:t xml:space="preserve">i håndtering av </w:t>
      </w:r>
      <w:r w:rsidR="00B215E4" w:rsidRPr="003A286F">
        <w:t>akuttsituasjon</w:t>
      </w:r>
      <w:r w:rsidR="00A73650">
        <w:t>en</w:t>
      </w:r>
      <w:r w:rsidR="00CD46AE">
        <w:t>.</w:t>
      </w:r>
    </w:p>
    <w:p w14:paraId="7439183F" w14:textId="77777777" w:rsidR="00B215E4" w:rsidRDefault="00B215E4" w:rsidP="00B215E4">
      <w:pPr>
        <w:tabs>
          <w:tab w:val="left" w:pos="3050"/>
        </w:tabs>
      </w:pPr>
      <w:r w:rsidRPr="00E0281A">
        <w:t>Det presiseres at nødsentralene 113 og 110 ikke skal varsle 112 med mindre det vil være behov for politiets assistanse</w:t>
      </w:r>
      <w:r>
        <w:t xml:space="preserve">. </w:t>
      </w:r>
    </w:p>
    <w:p w14:paraId="465BB50A" w14:textId="77777777" w:rsidR="00A90C68" w:rsidRDefault="00A90C68" w:rsidP="00B215E4">
      <w:pPr>
        <w:tabs>
          <w:tab w:val="left" w:pos="3050"/>
        </w:tabs>
      </w:pPr>
    </w:p>
    <w:p w14:paraId="4D641528" w14:textId="77777777" w:rsidR="00B215E4" w:rsidRPr="00BD0907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23" w:name="_Toc129677059"/>
      <w:r w:rsidRPr="00BD0907">
        <w:lastRenderedPageBreak/>
        <w:t>Kompetansekrav</w:t>
      </w:r>
      <w:r>
        <w:t>,</w:t>
      </w:r>
      <w:r w:rsidRPr="00BD0907">
        <w:t xml:space="preserve"> treningsnivå og</w:t>
      </w:r>
      <w:bookmarkStart w:id="24" w:name="_Toc660011315"/>
      <w:bookmarkStart w:id="25" w:name="_Toc1828189572"/>
      <w:r w:rsidRPr="00BD0907">
        <w:t xml:space="preserve"> </w:t>
      </w:r>
      <w:r>
        <w:t>f</w:t>
      </w:r>
      <w:r w:rsidRPr="007978F1">
        <w:t>elles øvelser</w:t>
      </w:r>
      <w:bookmarkEnd w:id="23"/>
      <w:bookmarkEnd w:id="24"/>
      <w:bookmarkEnd w:id="25"/>
    </w:p>
    <w:p w14:paraId="79DFC70F" w14:textId="2FF9CC24" w:rsidR="00CA2161" w:rsidRDefault="00B215E4" w:rsidP="00B215E4">
      <w:r w:rsidRPr="00AF3648">
        <w:t>Personell som deltar i tjenesten</w:t>
      </w:r>
      <w:r w:rsidRPr="007978F1">
        <w:t>,</w:t>
      </w:r>
      <w:r w:rsidRPr="00AF3648">
        <w:t xml:space="preserve"> skal minimum </w:t>
      </w:r>
      <w:r w:rsidR="00030FDC" w:rsidRPr="00AF3648">
        <w:t xml:space="preserve">ha </w:t>
      </w:r>
      <w:r w:rsidR="00030FDC">
        <w:t>kompetanse</w:t>
      </w:r>
      <w:r w:rsidR="00AF7BAE">
        <w:t xml:space="preserve"> som er </w:t>
      </w:r>
      <w:r w:rsidRPr="00AF3648">
        <w:t>anbefalt</w:t>
      </w:r>
      <w:r w:rsidR="00AF7BAE">
        <w:t xml:space="preserve"> i veilederen og kunne utføre </w:t>
      </w:r>
      <w:r w:rsidR="00CA2161">
        <w:t>førstehjelp i samsvar med omforente prosedyrer</w:t>
      </w:r>
      <w:r w:rsidR="008D1D4F">
        <w:t>.</w:t>
      </w:r>
    </w:p>
    <w:p w14:paraId="11D0A3E4" w14:textId="3C0ACC53" w:rsidR="00B215E4" w:rsidRDefault="00B215E4" w:rsidP="00B215E4">
      <w:r w:rsidRPr="00AF3648">
        <w:t xml:space="preserve">Personellet </w:t>
      </w:r>
      <w:r>
        <w:t>skal</w:t>
      </w:r>
      <w:r w:rsidRPr="00AF3648">
        <w:t xml:space="preserve"> </w:t>
      </w:r>
      <w:r>
        <w:t>ha årlig re-</w:t>
      </w:r>
      <w:r w:rsidRPr="00AF3648">
        <w:t>trening på D-HLR og livreddende førstehjelp med repetisjon/sertifisering på bruk av hjertestarter</w:t>
      </w:r>
      <w:r>
        <w:t>.</w:t>
      </w:r>
      <w:r w:rsidRPr="00AF3648">
        <w:t xml:space="preserve"> </w:t>
      </w:r>
      <w:bookmarkStart w:id="26" w:name="_Toc1279696503"/>
      <w:bookmarkStart w:id="27" w:name="_Toc2145930611"/>
    </w:p>
    <w:p w14:paraId="0C2C1502" w14:textId="40FEE3CE" w:rsidR="00B215E4" w:rsidRDefault="00B215E4" w:rsidP="00B215E4">
      <w:r w:rsidRPr="00160A35">
        <w:t>Helseforetaket og kommunen</w:t>
      </w:r>
      <w:r w:rsidR="0067054E">
        <w:t xml:space="preserve"> (oppdragsgiver)</w:t>
      </w:r>
      <w:r w:rsidRPr="00160A35">
        <w:t xml:space="preserve"> skal ta ini</w:t>
      </w:r>
      <w:r>
        <w:t>ti</w:t>
      </w:r>
      <w:r w:rsidRPr="00160A35">
        <w:t xml:space="preserve">ativ til </w:t>
      </w:r>
      <w:r>
        <w:t>å utarbeide felles planer med akutthjelperorganisasjonen om samtrening</w:t>
      </w:r>
      <w:r w:rsidRPr="00160A35">
        <w:t>.</w:t>
      </w:r>
      <w:bookmarkEnd w:id="26"/>
      <w:bookmarkEnd w:id="27"/>
    </w:p>
    <w:p w14:paraId="122EA387" w14:textId="77777777" w:rsidR="00B215E4" w:rsidRPr="00791344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28" w:name="_Toc125955918"/>
      <w:bookmarkStart w:id="29" w:name="_Toc879546237"/>
      <w:bookmarkStart w:id="30" w:name="_Toc671449588"/>
      <w:bookmarkStart w:id="31" w:name="_Toc129677060"/>
      <w:bookmarkEnd w:id="28"/>
      <w:r>
        <w:t>Uniformering/merking av personell/kjøretøy mv.</w:t>
      </w:r>
      <w:bookmarkEnd w:id="29"/>
      <w:bookmarkEnd w:id="30"/>
      <w:bookmarkEnd w:id="31"/>
    </w:p>
    <w:p w14:paraId="2244358E" w14:textId="77777777" w:rsidR="00B215E4" w:rsidRDefault="00B215E4" w:rsidP="00B215E4">
      <w:r>
        <w:t>Akutthjelper bruker merkevest med tittel AKUTTHJELPER på rygg og bryst når man er sivilt kledd. Akutthjelpers tilhørighet (organisasjon) vises med logo på venstre side på vestens fremside</w:t>
      </w:r>
      <w:r w:rsidRPr="007978F1">
        <w:t>.</w:t>
      </w:r>
      <w:r>
        <w:t xml:space="preserve"> Uniformert rednings- og utrykningspersonell sees på som uniformert når de rykker ut i tjenestens uniform. Det kan benyttes merkevest AKUTTHJELPER i tillegg.</w:t>
      </w:r>
    </w:p>
    <w:p w14:paraId="2DC75550" w14:textId="77777777" w:rsidR="00B215E4" w:rsidRDefault="00B215E4" w:rsidP="00B215E4">
      <w:r>
        <w:t xml:space="preserve">Kjøretøy som ikke er uniformert kan benytte magnetskilt/tilsvarende med teksten AKUTTHJELPER under oppdrag. Skilt benyttes på kjøretøyets panser og /eller sider. </w:t>
      </w:r>
    </w:p>
    <w:p w14:paraId="5320B7E7" w14:textId="77777777" w:rsidR="00B215E4" w:rsidRPr="007978F1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32" w:name="_Toc190891193"/>
      <w:bookmarkStart w:id="33" w:name="_Toc820675578"/>
      <w:bookmarkStart w:id="34" w:name="_Toc129677061"/>
      <w:r w:rsidRPr="007978F1">
        <w:t>Prosedyrer</w:t>
      </w:r>
      <w:bookmarkEnd w:id="32"/>
      <w:bookmarkEnd w:id="33"/>
      <w:bookmarkEnd w:id="34"/>
    </w:p>
    <w:p w14:paraId="6BC8C1E3" w14:textId="1211D666" w:rsidR="00E35B3D" w:rsidRDefault="00E35B3D" w:rsidP="00B02621">
      <w:pPr>
        <w:pStyle w:val="Listeavsnitt"/>
        <w:ind w:left="0"/>
      </w:pPr>
      <w:r>
        <w:t xml:space="preserve">Nasjonale anbefalte prosedyrer samt godkjent kursopplegg og resertifisering ligger i nasjonal veileder for akutthjelperordningen og er førende for </w:t>
      </w:r>
      <w:r w:rsidR="008B30D4">
        <w:t>oppdragstaker</w:t>
      </w:r>
      <w:r>
        <w:t>.</w:t>
      </w:r>
    </w:p>
    <w:p w14:paraId="293BEA97" w14:textId="308C1035" w:rsidR="00B215E4" w:rsidRDefault="00012FC9" w:rsidP="00B215E4">
      <w:r>
        <w:t>Akutthjelper skal følge avtalte</w:t>
      </w:r>
      <w:r w:rsidR="008F4AB9">
        <w:t xml:space="preserve"> </w:t>
      </w:r>
      <w:r w:rsidR="00410DE0">
        <w:t>varsling</w:t>
      </w:r>
      <w:r w:rsidR="006C21DC">
        <w:t>s-</w:t>
      </w:r>
      <w:r w:rsidR="00410DE0">
        <w:t xml:space="preserve"> og behandlings</w:t>
      </w:r>
      <w:r w:rsidR="00B215E4">
        <w:t>prosedyrer</w:t>
      </w:r>
      <w:r w:rsidR="00301932">
        <w:t xml:space="preserve"> </w:t>
      </w:r>
      <w:r w:rsidR="00B215E4">
        <w:t xml:space="preserve">ved </w:t>
      </w:r>
      <w:r w:rsidR="00301932">
        <w:t>akuttoppdraget</w:t>
      </w:r>
      <w:r w:rsidR="00B215E4">
        <w:t xml:space="preserve">. </w:t>
      </w:r>
      <w:r w:rsidR="00301932">
        <w:t xml:space="preserve"> </w:t>
      </w:r>
    </w:p>
    <w:p w14:paraId="7AA37C3E" w14:textId="77777777" w:rsidR="00B215E4" w:rsidRPr="00C22C3F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35" w:name="_Toc1951689817"/>
      <w:bookmarkStart w:id="36" w:name="_Toc316949426"/>
      <w:bookmarkStart w:id="37" w:name="_Toc129677062"/>
      <w:r>
        <w:t>Dokumentasjon</w:t>
      </w:r>
      <w:bookmarkEnd w:id="35"/>
      <w:bookmarkEnd w:id="36"/>
      <w:bookmarkEnd w:id="37"/>
    </w:p>
    <w:p w14:paraId="6CE24B1C" w14:textId="30BAD1D2" w:rsidR="00B215E4" w:rsidRDefault="00B215E4" w:rsidP="00B215E4">
      <w:r>
        <w:t>Akutthjelper</w:t>
      </w:r>
      <w:r w:rsidRPr="00C22C3F">
        <w:t xml:space="preserve"> har ikke doku</w:t>
      </w:r>
      <w:r w:rsidRPr="00620EBD">
        <w:t>mentasjonsplikt</w:t>
      </w:r>
      <w:r w:rsidRPr="007978F1">
        <w:t>, men</w:t>
      </w:r>
      <w:r w:rsidRPr="00620EBD">
        <w:t xml:space="preserve"> </w:t>
      </w:r>
      <w:r w:rsidR="0055530E">
        <w:rPr>
          <w:rFonts w:eastAsia="Calibri" w:cs="Times New Roman"/>
        </w:rPr>
        <w:t xml:space="preserve">rapporterer </w:t>
      </w:r>
      <w:r w:rsidRPr="6A2A7923">
        <w:rPr>
          <w:rFonts w:eastAsia="Calibri" w:cs="Times New Roman"/>
        </w:rPr>
        <w:t xml:space="preserve">funn av vitale pasientdata og tiltak som gjennomføres </w:t>
      </w:r>
      <w:r w:rsidR="00555F45">
        <w:rPr>
          <w:rFonts w:eastAsia="Calibri" w:cs="Times New Roman"/>
        </w:rPr>
        <w:t>når</w:t>
      </w:r>
      <w:r w:rsidR="00555F45" w:rsidRPr="6A2A7923">
        <w:rPr>
          <w:rFonts w:eastAsia="Calibri" w:cs="Times New Roman"/>
        </w:rPr>
        <w:t xml:space="preserve"> </w:t>
      </w:r>
      <w:r w:rsidRPr="6A2A7923">
        <w:rPr>
          <w:rFonts w:eastAsia="Calibri" w:cs="Times New Roman"/>
        </w:rPr>
        <w:t>første helseressurs ankommer til pasienten</w:t>
      </w:r>
    </w:p>
    <w:p w14:paraId="4068634A" w14:textId="6EF9AE4A" w:rsidR="00B215E4" w:rsidRDefault="004C00FF" w:rsidP="00B215E4">
      <w:pPr>
        <w:rPr>
          <w:rFonts w:eastAsia="Calibri" w:cs="Times New Roman"/>
        </w:rPr>
      </w:pPr>
      <w:r>
        <w:rPr>
          <w:rFonts w:eastAsia="Calibri" w:cs="Times New Roman"/>
        </w:rPr>
        <w:t>Tilsvarende</w:t>
      </w:r>
      <w:r w:rsidR="00C50883">
        <w:rPr>
          <w:rFonts w:eastAsia="Calibri" w:cs="Times New Roman"/>
        </w:rPr>
        <w:t xml:space="preserve"> </w:t>
      </w:r>
      <w:r w:rsidR="00B215E4" w:rsidRPr="005E42E9">
        <w:rPr>
          <w:rFonts w:eastAsia="Calibri" w:cs="Times New Roman"/>
        </w:rPr>
        <w:t xml:space="preserve">anses </w:t>
      </w:r>
      <w:r w:rsidR="00C50883">
        <w:rPr>
          <w:rFonts w:eastAsia="Calibri" w:cs="Times New Roman"/>
        </w:rPr>
        <w:t>a</w:t>
      </w:r>
      <w:r w:rsidR="00C50883" w:rsidRPr="005E42E9">
        <w:rPr>
          <w:rFonts w:eastAsia="Calibri" w:cs="Times New Roman"/>
        </w:rPr>
        <w:t xml:space="preserve">kutthjelper som er autorisert helsepersonell </w:t>
      </w:r>
      <w:r w:rsidR="00B215E4" w:rsidRPr="005E42E9">
        <w:rPr>
          <w:rFonts w:eastAsia="Calibri" w:cs="Times New Roman"/>
        </w:rPr>
        <w:t xml:space="preserve">å oppfylle sin dokumentasjonsplikt ved å </w:t>
      </w:r>
      <w:r w:rsidR="00C50883">
        <w:rPr>
          <w:rFonts w:eastAsia="Calibri" w:cs="Times New Roman"/>
        </w:rPr>
        <w:t>overlevere</w:t>
      </w:r>
      <w:r w:rsidR="00CA6FBB">
        <w:rPr>
          <w:rFonts w:eastAsia="Calibri" w:cs="Times New Roman"/>
        </w:rPr>
        <w:t>/formidle</w:t>
      </w:r>
      <w:r w:rsidR="00C50883" w:rsidRPr="005E42E9">
        <w:rPr>
          <w:rFonts w:eastAsia="Calibri" w:cs="Times New Roman"/>
        </w:rPr>
        <w:t xml:space="preserve"> </w:t>
      </w:r>
      <w:r w:rsidR="00B215E4" w:rsidRPr="005E42E9">
        <w:rPr>
          <w:rFonts w:eastAsia="Calibri" w:cs="Times New Roman"/>
        </w:rPr>
        <w:t xml:space="preserve">relevante og nødvendige opplysninger om pasienten og helsehjelpen (førstehjelpen) til første helseressurs som ankommer. </w:t>
      </w:r>
    </w:p>
    <w:p w14:paraId="7E768DAC" w14:textId="77777777" w:rsidR="00B215E4" w:rsidRPr="007978F1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38" w:name="_Toc1432529185"/>
      <w:bookmarkStart w:id="39" w:name="_Toc1503893133"/>
      <w:bookmarkStart w:id="40" w:name="_Toc129677063"/>
      <w:r w:rsidRPr="007978F1">
        <w:t>Taushetsplikt</w:t>
      </w:r>
      <w:bookmarkEnd w:id="38"/>
      <w:bookmarkEnd w:id="39"/>
      <w:bookmarkEnd w:id="40"/>
    </w:p>
    <w:p w14:paraId="2525F666" w14:textId="2A54E5EB" w:rsidR="00B215E4" w:rsidRDefault="003B500A" w:rsidP="00B215E4">
      <w:r>
        <w:t xml:space="preserve">Det avtales at </w:t>
      </w:r>
      <w:r w:rsidR="00135343">
        <w:t>a</w:t>
      </w:r>
      <w:r w:rsidR="00B215E4" w:rsidRPr="007978F1">
        <w:t xml:space="preserve">kutthjelper har taushetsplikt tilsvarende som for helsepersonell </w:t>
      </w:r>
      <w:r w:rsidR="000E02A7">
        <w:t xml:space="preserve">og </w:t>
      </w:r>
      <w:r w:rsidR="000E02A7" w:rsidRPr="007978F1">
        <w:t>Helsepersonelloven</w:t>
      </w:r>
      <w:r w:rsidR="00B215E4" w:rsidRPr="007978F1">
        <w:t xml:space="preserve"> §21</w:t>
      </w:r>
      <w:r>
        <w:t xml:space="preserve"> legges til grunn for håndtering av denne</w:t>
      </w:r>
      <w:r w:rsidR="00B215E4" w:rsidRPr="007978F1">
        <w:t>.</w:t>
      </w:r>
    </w:p>
    <w:p w14:paraId="3C6A64B9" w14:textId="77777777" w:rsidR="00B215E4" w:rsidRPr="007978F1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41" w:name="_Toc1234275276"/>
      <w:bookmarkStart w:id="42" w:name="_Toc1817877097"/>
      <w:bookmarkStart w:id="43" w:name="_Toc129677064"/>
      <w:r w:rsidRPr="007978F1">
        <w:t>Utstyr og forbruksmateriell</w:t>
      </w:r>
      <w:bookmarkEnd w:id="41"/>
      <w:bookmarkEnd w:id="42"/>
      <w:bookmarkEnd w:id="43"/>
    </w:p>
    <w:p w14:paraId="58A6D37D" w14:textId="36744CA8" w:rsidR="00B215E4" w:rsidRPr="000423D8" w:rsidRDefault="00B215E4" w:rsidP="00B215E4">
      <w:pPr>
        <w:pStyle w:val="Listeavsnitt"/>
        <w:ind w:left="0"/>
      </w:pPr>
      <w:r w:rsidRPr="000423D8">
        <w:t xml:space="preserve">Oppdragsgiver dekker innkjøp av </w:t>
      </w:r>
      <w:r>
        <w:t>akutthjelperutstyret inkludert h</w:t>
      </w:r>
      <w:r w:rsidRPr="000423D8">
        <w:t>alv</w:t>
      </w:r>
      <w:r>
        <w:t>- eller hel</w:t>
      </w:r>
      <w:r w:rsidRPr="000423D8">
        <w:t xml:space="preserve">automatisk hjertestarter og </w:t>
      </w:r>
      <w:r w:rsidR="008C0C45">
        <w:t>nødvendig antall</w:t>
      </w:r>
      <w:r w:rsidR="00DA3477">
        <w:t xml:space="preserve"> </w:t>
      </w:r>
      <w:r w:rsidR="00116C34">
        <w:t>(</w:t>
      </w:r>
      <w:r w:rsidRPr="000423D8">
        <w:t>4</w:t>
      </w:r>
      <w:r w:rsidR="00116C34">
        <w:t>)</w:t>
      </w:r>
      <w:r w:rsidRPr="000423D8">
        <w:t xml:space="preserve"> merkevester. Videre dekkes kostnader for engangsutstyr og batteri som er benyttet eller må skiftes ut grunnet utgått dato.</w:t>
      </w:r>
      <w:r>
        <w:t xml:space="preserve"> </w:t>
      </w:r>
      <w:r w:rsidRPr="000423D8">
        <w:t xml:space="preserve">Engangsutstyr </w:t>
      </w:r>
      <w:r>
        <w:t xml:space="preserve">kan </w:t>
      </w:r>
      <w:r w:rsidRPr="000423D8">
        <w:t>suppleres gjennom helseforetakets pre-</w:t>
      </w:r>
      <w:r w:rsidR="005B3592" w:rsidRPr="000423D8">
        <w:t>hospital</w:t>
      </w:r>
      <w:r w:rsidRPr="000423D8">
        <w:t xml:space="preserve"> tjeneste. </w:t>
      </w:r>
    </w:p>
    <w:p w14:paraId="130C4ACA" w14:textId="7DB7F9D8" w:rsidR="00B215E4" w:rsidRPr="000423D8" w:rsidRDefault="00B215E4" w:rsidP="00B215E4">
      <w:r w:rsidRPr="000423D8">
        <w:t>Service og regelmessig kontroll av hjertestarter utføres av godkjent serviceverksted som attesterer dette</w:t>
      </w:r>
      <w:r w:rsidR="00992634">
        <w:t xml:space="preserve"> oppdragsgiver</w:t>
      </w:r>
      <w:r w:rsidRPr="000423D8">
        <w:t xml:space="preserve">. Helseforetakets retningslinjer for kontroll av medisinsk teknisk utstyr </w:t>
      </w:r>
      <w:r w:rsidR="008E5990">
        <w:t>vil være</w:t>
      </w:r>
      <w:r w:rsidRPr="000423D8">
        <w:t xml:space="preserve"> førende for dette.</w:t>
      </w:r>
    </w:p>
    <w:p w14:paraId="599DDBD5" w14:textId="2D85B5A5" w:rsidR="00B215E4" w:rsidRDefault="00B215E4" w:rsidP="00B215E4">
      <w:bookmarkStart w:id="44" w:name="_Toc1134168429"/>
      <w:bookmarkStart w:id="45" w:name="_Toc2070812532"/>
      <w:r w:rsidRPr="000423D8">
        <w:t xml:space="preserve">Kommunen og helseforetaket avtaler innbyrdes fordeling av </w:t>
      </w:r>
      <w:r w:rsidR="00B974F9">
        <w:t>ovennevnte</w:t>
      </w:r>
      <w:r w:rsidR="007F2132">
        <w:t xml:space="preserve"> </w:t>
      </w:r>
      <w:r w:rsidRPr="000423D8">
        <w:t>kostnade</w:t>
      </w:r>
      <w:r w:rsidR="007F2132">
        <w:t>r</w:t>
      </w:r>
      <w:r w:rsidRPr="000423D8">
        <w:t>. Dette bør avklares i</w:t>
      </w:r>
      <w:r w:rsidR="00992634">
        <w:t xml:space="preserve"> </w:t>
      </w:r>
      <w:r w:rsidR="007C5DA3">
        <w:t>samarbeidsavtale</w:t>
      </w:r>
      <w:r w:rsidRPr="000423D8">
        <w:t xml:space="preserve"> 11</w:t>
      </w:r>
      <w:r w:rsidR="009B5DDC">
        <w:t>,</w:t>
      </w:r>
      <w:r w:rsidRPr="000423D8">
        <w:t xml:space="preserve"> som er beskrevet i </w:t>
      </w:r>
      <w:hyperlink r:id="rId8" w:anchor="paragraf-6-2-krav-til-avtalens-innhold" w:history="1">
        <w:proofErr w:type="spellStart"/>
        <w:r w:rsidRPr="001931D2">
          <w:rPr>
            <w:rStyle w:val="Hyperkobling"/>
          </w:rPr>
          <w:t>kap</w:t>
        </w:r>
        <w:proofErr w:type="spellEnd"/>
        <w:r w:rsidRPr="001931D2">
          <w:rPr>
            <w:rStyle w:val="Hyperkobling"/>
          </w:rPr>
          <w:t xml:space="preserve"> 6 i Lov om kommunale helse- og omsorgstjenester m.m.</w:t>
        </w:r>
      </w:hyperlink>
      <w:r w:rsidRPr="000423D8">
        <w:t xml:space="preserve"> (helse- og omsorgstjenesteloven) og krav definert i samhandlingsreformen og helsefelleskapene.</w:t>
      </w:r>
      <w:bookmarkEnd w:id="44"/>
      <w:bookmarkEnd w:id="45"/>
    </w:p>
    <w:p w14:paraId="2BC1C7F2" w14:textId="77777777" w:rsidR="00116C33" w:rsidRDefault="00116C33" w:rsidP="00B215E4"/>
    <w:p w14:paraId="180759EA" w14:textId="77777777" w:rsidR="00B215E4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46" w:name="_Toc129677065"/>
      <w:r w:rsidRPr="00D97B82">
        <w:lastRenderedPageBreak/>
        <w:t>Lønn</w:t>
      </w:r>
      <w:bookmarkEnd w:id="46"/>
    </w:p>
    <w:p w14:paraId="6D11302F" w14:textId="55361965" w:rsidR="00B215E4" w:rsidRDefault="00B215E4" w:rsidP="00B215E4">
      <w:r>
        <w:t>Partene har avtalt refusjon av lønn slik:</w:t>
      </w:r>
    </w:p>
    <w:p w14:paraId="47727488" w14:textId="0A25DCA9" w:rsidR="00B215E4" w:rsidRDefault="00B215E4" w:rsidP="00B84C48">
      <w:pPr>
        <w:ind w:left="705" w:hanging="705"/>
      </w:pPr>
      <w:r>
        <w:t>Alt.1</w:t>
      </w:r>
      <w:r>
        <w:tab/>
        <w:t>Lønnskostnad ved oppdrag blir dekket av oppdragsgiver</w:t>
      </w:r>
      <w:r w:rsidR="00D61CDD">
        <w:t xml:space="preserve"> etter en fordelingsnøkkel avtalt</w:t>
      </w:r>
      <w:r w:rsidR="00B84C48">
        <w:t xml:space="preserve"> </w:t>
      </w:r>
      <w:r w:rsidR="00D61CDD">
        <w:t>mellom kommune</w:t>
      </w:r>
      <w:r w:rsidR="005B3592">
        <w:t>n</w:t>
      </w:r>
      <w:r w:rsidR="00D61CDD">
        <w:t xml:space="preserve"> og helseforetak</w:t>
      </w:r>
      <w:r w:rsidR="005B3592">
        <w:t>et</w:t>
      </w:r>
      <w:r>
        <w:t>.</w:t>
      </w:r>
    </w:p>
    <w:p w14:paraId="0CED702F" w14:textId="7C739BAC" w:rsidR="00B215E4" w:rsidRDefault="00B215E4" w:rsidP="00B215E4">
      <w:r>
        <w:t>Alt.2</w:t>
      </w:r>
      <w:r>
        <w:tab/>
        <w:t>Lønnskostnad ved oppdrag blir ikke dekket av oppdragsgiver.</w:t>
      </w:r>
    </w:p>
    <w:p w14:paraId="0BF56856" w14:textId="0DA0BAF3" w:rsidR="00B215E4" w:rsidRDefault="00B215E4" w:rsidP="00B215E4">
      <w:pPr>
        <w:ind w:left="709" w:hanging="709"/>
      </w:pPr>
      <w:r>
        <w:t>Alt.3</w:t>
      </w:r>
      <w:r>
        <w:tab/>
        <w:t>Lønnskostnad ved oppdrag blir dekket med fordelingsnøkkel x/y mellom akutthjelperorganisasjon</w:t>
      </w:r>
      <w:r w:rsidR="00781E4C">
        <w:t xml:space="preserve"> (oppdragstaker)</w:t>
      </w:r>
      <w:r>
        <w:t xml:space="preserve"> og oppdragsgiver.</w:t>
      </w:r>
    </w:p>
    <w:p w14:paraId="60B053A0" w14:textId="77777777" w:rsidR="00B215E4" w:rsidRPr="007978F1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47" w:name="_Toc1200675177"/>
      <w:bookmarkStart w:id="48" w:name="_Toc2116507569"/>
      <w:bookmarkStart w:id="49" w:name="_Toc129677066"/>
      <w:r w:rsidRPr="007978F1">
        <w:t>Forsikringer</w:t>
      </w:r>
      <w:bookmarkEnd w:id="47"/>
      <w:bookmarkEnd w:id="48"/>
      <w:bookmarkEnd w:id="49"/>
    </w:p>
    <w:p w14:paraId="67851DA7" w14:textId="04BF7C63" w:rsidR="00B215E4" w:rsidRDefault="00B215E4" w:rsidP="00B215E4">
      <w:r w:rsidRPr="00620EBD">
        <w:t xml:space="preserve">Personell i brann- og redningsvesen, samt </w:t>
      </w:r>
      <w:r>
        <w:t>FORF har yrkes</w:t>
      </w:r>
      <w:r w:rsidR="007823DA">
        <w:t>kade</w:t>
      </w:r>
      <w:r>
        <w:t xml:space="preserve">forsikringsordninger. For førstnevnte dekkes denne av arbeidsgiver og </w:t>
      </w:r>
      <w:r w:rsidRPr="00B215E4">
        <w:t>for frivillige organisasjoner dekkes denne av Justis og beredskapsdepartementet.</w:t>
      </w:r>
    </w:p>
    <w:p w14:paraId="6B454B39" w14:textId="424F3BEE" w:rsidR="001A4A68" w:rsidRDefault="008A4A56" w:rsidP="00C3000B">
      <w:pPr>
        <w:pStyle w:val="Overskrift2"/>
        <w:numPr>
          <w:ilvl w:val="0"/>
          <w:numId w:val="2"/>
        </w:numPr>
      </w:pPr>
      <w:r>
        <w:t>Norsk pasientskade erstatning</w:t>
      </w:r>
      <w:r w:rsidR="00C3000B">
        <w:t>;</w:t>
      </w:r>
      <w:r w:rsidR="001A4A68">
        <w:t xml:space="preserve"> </w:t>
      </w:r>
    </w:p>
    <w:p w14:paraId="3B1A3F00" w14:textId="77777777" w:rsidR="002F42EE" w:rsidRDefault="002F42EE" w:rsidP="002F42EE">
      <w:bookmarkStart w:id="50" w:name="_Toc1238806516"/>
      <w:bookmarkStart w:id="51" w:name="_Toc1313377542"/>
      <w:r>
        <w:t xml:space="preserve">Akutthjelperordningen inngår som en viktig del av den akuttmedisinske kjeden som en avtalt førstehjelpsressurs. AMK- eller legevaktsentral mottar akuttmedisinske oppdrag, og har ansvaret for helsehjelpen til pasienten fram til første helsepersonell er fremme hos pasienten. </w:t>
      </w:r>
    </w:p>
    <w:p w14:paraId="2FEB0C3E" w14:textId="77777777" w:rsidR="002F42EE" w:rsidRDefault="002F42EE" w:rsidP="002F42EE">
      <w:r>
        <w:t xml:space="preserve">Blir en pasient skadet under et akuttmedisinsk oppdrag, vil det være helse- og omsorgstjenesten som kan bli erstatningsansvarlig, ikke den enkelte akutthjelper​. Den enkelte akutthjelper anses ikke som helsepersonell, og er derfor ikke omfattet direkte av pasientskadeloven. Deres innsats vurderes som førstehjelp inntil helsepersonell kommer til stedet.​ </w:t>
      </w:r>
    </w:p>
    <w:p w14:paraId="4499EF1D" w14:textId="77777777" w:rsidR="002F42EE" w:rsidRDefault="002F42EE" w:rsidP="002F42EE">
      <w:r>
        <w:t xml:space="preserve">Akutthjelperordningen innebærer ikke at personellet har ansvar for helsehjelpen i det akuttmedisinske tjenestetilbudet i befolkningen. Det ytes ikke helsehjelp i helsepersonellovens forstand, men kvalifisert førstehjelp, for å redusere risiko for skade fram til helsepersonell kan overta.​ </w:t>
      </w:r>
    </w:p>
    <w:p w14:paraId="6248BAE6" w14:textId="77777777" w:rsidR="002F42EE" w:rsidRDefault="002F42EE" w:rsidP="002F42EE">
      <w:r>
        <w:t xml:space="preserve">Dersom det fremmes et erstatningskrav som oppstår i forbindelse med et akuttmedisinsk oppdrag, som har inkludert bistand fra akutthjelper, skal det fremmes til Norsk pasientskadeerstatning. </w:t>
      </w:r>
    </w:p>
    <w:p w14:paraId="586D87B4" w14:textId="2E0860BD" w:rsidR="00BC2226" w:rsidRDefault="002F42EE" w:rsidP="002F42EE">
      <w:r>
        <w:t>Akutthjelpere kan på lik linje med alle andre som tilfeldig kommer forbi, kunne bli holdt ansvarlig for en skade når de opptrer grovt uaktsomt, eller avstår fra å hjelpe en person som er skadd, eller som klart trenger hjelp.</w:t>
      </w:r>
    </w:p>
    <w:p w14:paraId="179AB15C" w14:textId="77777777" w:rsidR="00B215E4" w:rsidRPr="00C22C3F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52" w:name="_Toc129677067"/>
      <w:bookmarkStart w:id="53" w:name="_Toc1530763275"/>
      <w:bookmarkStart w:id="54" w:name="_Toc1420319671"/>
      <w:bookmarkEnd w:id="50"/>
      <w:bookmarkEnd w:id="51"/>
      <w:r>
        <w:t>Årlig gjennomgang av ordningen</w:t>
      </w:r>
      <w:bookmarkEnd w:id="52"/>
      <w:r>
        <w:t xml:space="preserve"> </w:t>
      </w:r>
      <w:bookmarkEnd w:id="53"/>
      <w:bookmarkEnd w:id="54"/>
    </w:p>
    <w:p w14:paraId="2492C1E2" w14:textId="2D88E6CB" w:rsidR="00B215E4" w:rsidRDefault="00B215E4" w:rsidP="00B215E4">
      <w:r w:rsidRPr="00620EBD">
        <w:t xml:space="preserve">Det </w:t>
      </w:r>
      <w:r w:rsidR="009B4F48">
        <w:t xml:space="preserve">skal </w:t>
      </w:r>
      <w:r w:rsidRPr="00620EBD">
        <w:t xml:space="preserve">gjennomføres årlig evaluering av ordningen. </w:t>
      </w:r>
      <w:r w:rsidR="00264521">
        <w:t xml:space="preserve">Resultatet fra en slik evaluering </w:t>
      </w:r>
      <w:r w:rsidR="00F631BA">
        <w:t xml:space="preserve">er ment å </w:t>
      </w:r>
      <w:r w:rsidR="00264521">
        <w:t>bidr</w:t>
      </w:r>
      <w:r w:rsidR="00F631BA">
        <w:t xml:space="preserve">a </w:t>
      </w:r>
      <w:r w:rsidR="00264521">
        <w:t>til å forbedre ordningen.</w:t>
      </w:r>
    </w:p>
    <w:p w14:paraId="2D24BC11" w14:textId="77777777" w:rsidR="00B215E4" w:rsidRPr="006B070E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55" w:name="_Toc21962236"/>
      <w:bookmarkStart w:id="56" w:name="_Toc992465598"/>
      <w:bookmarkStart w:id="57" w:name="_Toc129677068"/>
      <w:r>
        <w:t>Avviks-/hendelsesrapportering og behandling av disse</w:t>
      </w:r>
      <w:bookmarkEnd w:id="55"/>
      <w:bookmarkEnd w:id="56"/>
      <w:bookmarkEnd w:id="57"/>
    </w:p>
    <w:p w14:paraId="754F9E28" w14:textId="32C4D43D" w:rsidR="00B215E4" w:rsidRPr="006B070E" w:rsidRDefault="00B215E4" w:rsidP="00B215E4">
      <w:bookmarkStart w:id="58" w:name="_Toc621535970"/>
      <w:bookmarkStart w:id="59" w:name="_Toc997493797"/>
      <w:r w:rsidRPr="437C8A65">
        <w:t>Hvis det blir meld</w:t>
      </w:r>
      <w:r>
        <w:t>t</w:t>
      </w:r>
      <w:r w:rsidRPr="437C8A65">
        <w:t xml:space="preserve"> avvik til kommunens helsetjeneste/helseforetaket </w:t>
      </w:r>
      <w:r w:rsidR="004E3C0D">
        <w:t xml:space="preserve">(oppdragsgiver) </w:t>
      </w:r>
      <w:r w:rsidRPr="437C8A65">
        <w:t xml:space="preserve">knyttet til utrykning med akutthjelper plikter </w:t>
      </w:r>
      <w:r w:rsidR="007B2753">
        <w:t>oppdragstaker</w:t>
      </w:r>
      <w:r w:rsidRPr="437C8A65">
        <w:t xml:space="preserve"> å gi nødvendig informasjon til helsetjenesten ved aktuell leder.</w:t>
      </w:r>
      <w:bookmarkEnd w:id="58"/>
      <w:bookmarkEnd w:id="59"/>
    </w:p>
    <w:p w14:paraId="0A735766" w14:textId="3DBDE3D2" w:rsidR="00B215E4" w:rsidRDefault="00B215E4" w:rsidP="00B215E4">
      <w:r w:rsidRPr="00620EBD">
        <w:t xml:space="preserve">Akutthjelperorganisasjonen </w:t>
      </w:r>
      <w:r w:rsidR="000C37EB">
        <w:t xml:space="preserve">(oppdragstaker) </w:t>
      </w:r>
      <w:r w:rsidRPr="00620EBD">
        <w:t xml:space="preserve">skal </w:t>
      </w:r>
      <w:r w:rsidR="00375DAB">
        <w:t xml:space="preserve">ikke </w:t>
      </w:r>
      <w:r w:rsidRPr="00620EBD">
        <w:t>håndtere avviksmelding</w:t>
      </w:r>
      <w:r>
        <w:t>e</w:t>
      </w:r>
      <w:r w:rsidRPr="00620EBD">
        <w:t xml:space="preserve">r </w:t>
      </w:r>
      <w:r>
        <w:t xml:space="preserve">knyttet til pasientklager </w:t>
      </w:r>
      <w:r w:rsidR="001C3982">
        <w:t xml:space="preserve">eller </w:t>
      </w:r>
      <w:r>
        <w:t>tilsvarende</w:t>
      </w:r>
      <w:r w:rsidR="00375DAB">
        <w:t>.</w:t>
      </w:r>
      <w:r w:rsidR="004272C8">
        <w:t xml:space="preserve"> </w:t>
      </w:r>
      <w:r w:rsidR="00D66762">
        <w:t xml:space="preserve">Alle slike henvendelser </w:t>
      </w:r>
      <w:r w:rsidR="00172C8E">
        <w:t xml:space="preserve">skal </w:t>
      </w:r>
      <w:r>
        <w:t>rettes</w:t>
      </w:r>
      <w:r w:rsidR="001D166D">
        <w:t xml:space="preserve"> til</w:t>
      </w:r>
      <w:r w:rsidR="00FB770B">
        <w:t xml:space="preserve"> </w:t>
      </w:r>
      <w:r w:rsidR="00AF676F">
        <w:t>kommune/kommuner og/eller helseforetak</w:t>
      </w:r>
      <w:r w:rsidR="00FB770B">
        <w:t xml:space="preserve"> (oppdragsgiver)</w:t>
      </w:r>
      <w:r>
        <w:t>.</w:t>
      </w:r>
    </w:p>
    <w:p w14:paraId="50717889" w14:textId="77777777" w:rsidR="000C37EB" w:rsidRDefault="000C37EB" w:rsidP="00B215E4"/>
    <w:p w14:paraId="05ECA911" w14:textId="77777777" w:rsidR="00B215E4" w:rsidRPr="00C22C3F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60" w:name="_Toc1925218524"/>
      <w:bookmarkStart w:id="61" w:name="_Toc549332714"/>
      <w:bookmarkStart w:id="62" w:name="_Toc129677069"/>
      <w:r>
        <w:lastRenderedPageBreak/>
        <w:t>Hvordan akutthjelpere skal følges opp etter oppdrag som har medført særlig belastning</w:t>
      </w:r>
      <w:bookmarkEnd w:id="60"/>
      <w:bookmarkEnd w:id="61"/>
      <w:bookmarkEnd w:id="62"/>
    </w:p>
    <w:p w14:paraId="2565DE62" w14:textId="770598E9" w:rsidR="00C276F6" w:rsidRDefault="00C276F6" w:rsidP="00B215E4">
      <w:r>
        <w:t xml:space="preserve">Det forutsettes at </w:t>
      </w:r>
      <w:r w:rsidR="00880FE1">
        <w:t>oppdrags</w:t>
      </w:r>
      <w:r w:rsidR="00217BF4">
        <w:t>taker</w:t>
      </w:r>
      <w:r w:rsidR="00880FE1">
        <w:t xml:space="preserve"> har eget system for </w:t>
      </w:r>
      <w:r w:rsidR="00325CF9">
        <w:t xml:space="preserve">kollegastøtteordning. </w:t>
      </w:r>
      <w:r w:rsidR="004E68F1">
        <w:t xml:space="preserve">Alternativ kan </w:t>
      </w:r>
      <w:r w:rsidR="00081533">
        <w:t xml:space="preserve">man benytte </w:t>
      </w:r>
      <w:r w:rsidR="004E68F1">
        <w:t xml:space="preserve">tilbud for </w:t>
      </w:r>
      <w:r w:rsidR="006A0ADD">
        <w:t>oppfølg</w:t>
      </w:r>
      <w:r w:rsidR="00217BF4">
        <w:t>ing</w:t>
      </w:r>
      <w:r w:rsidR="004E68F1">
        <w:t xml:space="preserve"> av</w:t>
      </w:r>
      <w:r w:rsidR="005F3663">
        <w:t xml:space="preserve"> førstehjelpere </w:t>
      </w:r>
      <w:r w:rsidR="00081533">
        <w:t xml:space="preserve">hos </w:t>
      </w:r>
      <w:r w:rsidR="00E375FA">
        <w:t>aktuell AMK-sentral eller ev.</w:t>
      </w:r>
      <w:r w:rsidR="002A608B">
        <w:t xml:space="preserve"> R</w:t>
      </w:r>
      <w:r w:rsidR="005F3663">
        <w:t>egionalt Akuttmedisinsk kompetansesenter</w:t>
      </w:r>
      <w:r w:rsidR="00AF7FB1">
        <w:t xml:space="preserve"> (RAKOS Helse Vest)</w:t>
      </w:r>
      <w:r w:rsidR="00081533">
        <w:t>.</w:t>
      </w:r>
      <w:r w:rsidR="003B7E1B">
        <w:br/>
      </w:r>
      <w:r w:rsidR="003B7E1B">
        <w:br/>
      </w:r>
      <w:r w:rsidR="00BD3F0D">
        <w:t xml:space="preserve">Oppdragsgiver </w:t>
      </w:r>
      <w:r w:rsidR="003B7E1B">
        <w:t>skal delta i evaluering av enkelthendelser når akutthjelperorganisasjonen ber om dette.</w:t>
      </w:r>
      <w:r w:rsidR="003B7E1B" w:rsidRPr="00620EBD">
        <w:t xml:space="preserve"> </w:t>
      </w:r>
    </w:p>
    <w:p w14:paraId="631EAFD0" w14:textId="2E5F8277" w:rsidR="00B215E4" w:rsidRDefault="00CD1276" w:rsidP="00B215E4">
      <w:r w:rsidRPr="007978F1">
        <w:t>D</w:t>
      </w:r>
      <w:r>
        <w:t>ebrifing</w:t>
      </w:r>
      <w:r w:rsidR="00B215E4" w:rsidRPr="006B070E">
        <w:t xml:space="preserve"> bør gjennomfør</w:t>
      </w:r>
      <w:r w:rsidR="00B215E4">
        <w:t>es</w:t>
      </w:r>
      <w:r w:rsidR="00B215E4" w:rsidRPr="006B070E">
        <w:t xml:space="preserve"> inn</w:t>
      </w:r>
      <w:r w:rsidR="00B215E4">
        <w:t>e</w:t>
      </w:r>
      <w:r w:rsidR="00B215E4" w:rsidRPr="006B070E">
        <w:t>n to døgn</w:t>
      </w:r>
      <w:r w:rsidR="00DD2DBA">
        <w:t xml:space="preserve"> og skal dokumenteres</w:t>
      </w:r>
      <w:r w:rsidR="00B215E4" w:rsidRPr="006B070E">
        <w:t>.</w:t>
      </w:r>
    </w:p>
    <w:p w14:paraId="2B4BB912" w14:textId="77777777" w:rsidR="00B215E4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63" w:name="_Toc253271432"/>
      <w:bookmarkStart w:id="64" w:name="_Toc1590247166"/>
      <w:bookmarkStart w:id="65" w:name="_Toc129677070"/>
      <w:r>
        <w:t>Håndtering av uenighet</w:t>
      </w:r>
      <w:bookmarkEnd w:id="63"/>
      <w:bookmarkEnd w:id="64"/>
      <w:bookmarkEnd w:id="65"/>
    </w:p>
    <w:p w14:paraId="1307C0B5" w14:textId="42D96AB4" w:rsidR="00B215E4" w:rsidRDefault="00B215E4" w:rsidP="00B215E4">
      <w:r>
        <w:t>Uenighet knytt</w:t>
      </w:r>
      <w:r w:rsidR="00D87612">
        <w:t>et</w:t>
      </w:r>
      <w:r>
        <w:t xml:space="preserve"> til avtalen og mellom avtalepartene </w:t>
      </w:r>
      <w:r w:rsidR="00E738E7">
        <w:t>bør først og fremst søkes løst ved enighet/minnelighet</w:t>
      </w:r>
      <w:r w:rsidR="00887FB3">
        <w:t>.</w:t>
      </w:r>
      <w:r>
        <w:t xml:space="preserve"> Fører ikke </w:t>
      </w:r>
      <w:r w:rsidR="00887FB3">
        <w:t xml:space="preserve">mekling </w:t>
      </w:r>
      <w:r>
        <w:t>frem innen to måneder</w:t>
      </w:r>
      <w:r w:rsidR="00887FB3">
        <w:t>,</w:t>
      </w:r>
      <w:r>
        <w:t xml:space="preserve"> kan hver av partene </w:t>
      </w:r>
      <w:r w:rsidR="003A5F1E">
        <w:t>løfte saken inn for de ordinære domstoler</w:t>
      </w:r>
      <w:r>
        <w:t xml:space="preserve">.  Verneting for avtalen </w:t>
      </w:r>
      <w:r w:rsidR="003A7746">
        <w:t xml:space="preserve">følger reglene </w:t>
      </w:r>
      <w:hyperlink r:id="rId9" w:history="1">
        <w:r w:rsidR="003A7746" w:rsidRPr="005B3592">
          <w:rPr>
            <w:rStyle w:val="Hyperkobling"/>
          </w:rPr>
          <w:t>i tvisteloven</w:t>
        </w:r>
        <w:r w:rsidR="003C184C" w:rsidRPr="005B3592">
          <w:rPr>
            <w:rStyle w:val="Hyperkobling"/>
          </w:rPr>
          <w:t xml:space="preserve"> §4-4.</w:t>
        </w:r>
      </w:hyperlink>
    </w:p>
    <w:p w14:paraId="2B789913" w14:textId="6E11D46A" w:rsidR="00B215E4" w:rsidRDefault="00B215E4" w:rsidP="00B215E4">
      <w:r>
        <w:t>Alternativt</w:t>
      </w:r>
      <w:r w:rsidR="00D87612">
        <w:t xml:space="preserve"> for</w:t>
      </w:r>
      <w:r w:rsidR="00286F42">
        <w:t xml:space="preserve"> frivillige organisasjoner:</w:t>
      </w:r>
    </w:p>
    <w:p w14:paraId="4C954604" w14:textId="3FBE2D29" w:rsidR="00B215E4" w:rsidRDefault="00B215E4" w:rsidP="00B215E4">
      <w:r>
        <w:t xml:space="preserve">Tvisten blir avgjort med endelig virkning ved voldgift i Norge. Hver av partene oppnevner en voldgiftsmann, og de partsoppnevnte voldgiftsmenn oppnevner voldgiftsrettens tredje medlem, som er voldgiftsrettens formann. </w:t>
      </w:r>
      <w:proofErr w:type="gramStart"/>
      <w:r w:rsidR="001013FE">
        <w:t>For øvrig</w:t>
      </w:r>
      <w:proofErr w:type="gramEnd"/>
      <w:r>
        <w:t xml:space="preserve"> gjelder bestemmelsene i lov om voldgift av 14. mai 2004 nr. 25 for voldgiftsrettens oppnevnelse og saksbehandling.</w:t>
      </w:r>
    </w:p>
    <w:p w14:paraId="15ABF8AC" w14:textId="77777777" w:rsidR="00B215E4" w:rsidRPr="00C22C3F" w:rsidRDefault="00B215E4" w:rsidP="00B215E4">
      <w:pPr>
        <w:pStyle w:val="Overskrift2"/>
        <w:numPr>
          <w:ilvl w:val="0"/>
          <w:numId w:val="2"/>
        </w:numPr>
        <w:tabs>
          <w:tab w:val="num" w:pos="360"/>
        </w:tabs>
        <w:ind w:left="0" w:firstLine="0"/>
      </w:pPr>
      <w:bookmarkStart w:id="66" w:name="_Toc1253284091"/>
      <w:bookmarkStart w:id="67" w:name="_Toc696741707"/>
      <w:bookmarkStart w:id="68" w:name="_Toc129677071"/>
      <w:r>
        <w:t>Oppsigelse av ordningen</w:t>
      </w:r>
      <w:bookmarkEnd w:id="66"/>
      <w:bookmarkEnd w:id="67"/>
      <w:bookmarkEnd w:id="68"/>
    </w:p>
    <w:p w14:paraId="016FA393" w14:textId="0242CF51" w:rsidR="00B215E4" w:rsidRDefault="00B215E4" w:rsidP="00B215E4">
      <w:r>
        <w:t>Det er</w:t>
      </w:r>
      <w:r w:rsidR="00081533">
        <w:t xml:space="preserve"> (3</w:t>
      </w:r>
      <w:r w:rsidR="003C184C">
        <w:t xml:space="preserve"> til</w:t>
      </w:r>
      <w:r>
        <w:t xml:space="preserve"> 6</w:t>
      </w:r>
      <w:r w:rsidR="00081533">
        <w:t>)</w:t>
      </w:r>
      <w:r>
        <w:t xml:space="preserve"> mnd. gjensidig oppsigelse av </w:t>
      </w:r>
      <w:r w:rsidRPr="001476B7">
        <w:rPr>
          <w:rFonts w:cs="Calibri"/>
        </w:rPr>
        <w:t>avtalen</w:t>
      </w:r>
      <w:r w:rsidR="00EF07CC">
        <w:rPr>
          <w:rFonts w:cs="Calibri"/>
        </w:rPr>
        <w:t xml:space="preserve"> fra oppsigelsesdato</w:t>
      </w:r>
      <w:r w:rsidRPr="001476B7">
        <w:rPr>
          <w:rFonts w:cs="Calibri"/>
        </w:rPr>
        <w:t>. Hvis ikke fornyes</w:t>
      </w:r>
      <w:r>
        <w:t xml:space="preserve"> den automatisk årlig.</w:t>
      </w:r>
    </w:p>
    <w:p w14:paraId="75A72F01" w14:textId="77777777" w:rsidR="00F12FE4" w:rsidRDefault="00F12FE4" w:rsidP="00B215E4"/>
    <w:p w14:paraId="40E348AA" w14:textId="2E2E0DFF" w:rsidR="00F12FE4" w:rsidRDefault="00F12FE4" w:rsidP="00B215E4">
      <w:r>
        <w:t>__________________________________________________________________________</w:t>
      </w:r>
    </w:p>
    <w:p w14:paraId="6432F08E" w14:textId="29C3355F" w:rsidR="00B215E4" w:rsidRDefault="00B215E4" w:rsidP="00B215E4">
      <w:r>
        <w:t>Sted/dato</w:t>
      </w:r>
      <w:r>
        <w:tab/>
      </w:r>
      <w:r>
        <w:tab/>
        <w:t>Underskrift</w:t>
      </w:r>
      <w:r>
        <w:tab/>
      </w:r>
      <w:r>
        <w:tab/>
      </w:r>
      <w:r>
        <w:tab/>
      </w:r>
      <w:r>
        <w:tab/>
        <w:t>Akutthjelperorganisasjon</w:t>
      </w:r>
    </w:p>
    <w:p w14:paraId="51E3665A" w14:textId="77777777" w:rsidR="00F12FE4" w:rsidRDefault="00F12FE4" w:rsidP="00B215E4"/>
    <w:p w14:paraId="11436270" w14:textId="45AFF365" w:rsidR="00B215E4" w:rsidRDefault="00382479" w:rsidP="00B215E4">
      <w:r>
        <w:t>___________________________________________________________________________</w:t>
      </w:r>
    </w:p>
    <w:p w14:paraId="699D18C1" w14:textId="63AA8B9E" w:rsidR="00B215E4" w:rsidRPr="00651D70" w:rsidRDefault="00B215E4" w:rsidP="00B215E4">
      <w:pPr>
        <w:rPr>
          <w:sz w:val="20"/>
          <w:szCs w:val="20"/>
        </w:rPr>
      </w:pPr>
      <w:r>
        <w:t>Sted/dato</w:t>
      </w:r>
      <w:r>
        <w:tab/>
      </w:r>
      <w:r>
        <w:tab/>
        <w:t>Underskrift</w:t>
      </w:r>
      <w:r>
        <w:tab/>
      </w:r>
      <w:r>
        <w:tab/>
      </w:r>
      <w:r>
        <w:tab/>
      </w:r>
      <w:r>
        <w:tab/>
        <w:t>Kommune</w:t>
      </w:r>
      <w:r w:rsidR="00651D70">
        <w:t xml:space="preserve"> </w:t>
      </w:r>
      <w:r w:rsidR="00651D70" w:rsidRPr="00651D70">
        <w:rPr>
          <w:sz w:val="20"/>
          <w:szCs w:val="20"/>
        </w:rPr>
        <w:t>(en underskrift pr kommune)</w:t>
      </w:r>
    </w:p>
    <w:p w14:paraId="5A95EEF3" w14:textId="77777777" w:rsidR="00B215E4" w:rsidRDefault="00B215E4" w:rsidP="00B215E4"/>
    <w:p w14:paraId="03E2055F" w14:textId="31DA3C13" w:rsidR="00382479" w:rsidRDefault="00382479" w:rsidP="00B215E4">
      <w:r>
        <w:t>__________________________________________________________________________</w:t>
      </w:r>
    </w:p>
    <w:p w14:paraId="3930852E" w14:textId="4536000C" w:rsidR="00AE6F8D" w:rsidRDefault="00B215E4" w:rsidP="00B215E4">
      <w:r>
        <w:t>Sted/dato</w:t>
      </w:r>
      <w:r>
        <w:tab/>
      </w:r>
      <w:r>
        <w:tab/>
        <w:t>Underskrift</w:t>
      </w:r>
      <w:r>
        <w:tab/>
      </w:r>
      <w:r>
        <w:tab/>
      </w:r>
      <w:r>
        <w:tab/>
      </w:r>
      <w:r>
        <w:tab/>
        <w:t>Helseforetak</w:t>
      </w:r>
    </w:p>
    <w:p w14:paraId="0BF9AECC" w14:textId="77777777" w:rsidR="00F12FE4" w:rsidRDefault="00F12FE4" w:rsidP="00B215E4"/>
    <w:p w14:paraId="0ECE069F" w14:textId="3FA234DE" w:rsidR="00AE6F8D" w:rsidRDefault="007E705C" w:rsidP="00B215E4">
      <w:r>
        <w:t>Vedlegg</w:t>
      </w:r>
      <w:r w:rsidR="00081533">
        <w:t xml:space="preserve"> </w:t>
      </w:r>
      <w:r w:rsidR="006D0416">
        <w:t xml:space="preserve">1; </w:t>
      </w:r>
      <w:r w:rsidR="00081533">
        <w:t xml:space="preserve">oversikt over </w:t>
      </w:r>
      <w:r w:rsidR="00D020FD">
        <w:t>kommunens og helseforetakets akuttmedisinske ressurser</w:t>
      </w:r>
    </w:p>
    <w:p w14:paraId="52B2CFB1" w14:textId="77777777" w:rsidR="00A73022" w:rsidRDefault="00A73022" w:rsidP="00B215E4">
      <w:r>
        <w:br/>
      </w:r>
    </w:p>
    <w:p w14:paraId="32592371" w14:textId="77777777" w:rsidR="00A73022" w:rsidRDefault="00A73022">
      <w:r>
        <w:br w:type="page"/>
      </w:r>
    </w:p>
    <w:p w14:paraId="29659FA6" w14:textId="30D68FD8" w:rsidR="00D020FD" w:rsidRPr="005B3592" w:rsidRDefault="00D020FD" w:rsidP="00B215E4">
      <w:pPr>
        <w:rPr>
          <w:b/>
          <w:bCs/>
        </w:rPr>
      </w:pPr>
      <w:r w:rsidRPr="005B3592">
        <w:rPr>
          <w:b/>
          <w:bCs/>
        </w:rPr>
        <w:lastRenderedPageBreak/>
        <w:t>Vedlegg</w:t>
      </w:r>
      <w:r w:rsidR="006D0416" w:rsidRPr="005B3592">
        <w:rPr>
          <w:b/>
          <w:bCs/>
        </w:rPr>
        <w:t xml:space="preserve"> 1</w:t>
      </w:r>
      <w:r w:rsidRPr="005B3592">
        <w:rPr>
          <w:b/>
          <w:bCs/>
        </w:rPr>
        <w:t>:</w:t>
      </w:r>
    </w:p>
    <w:p w14:paraId="24C9A075" w14:textId="77777777" w:rsidR="00D020FD" w:rsidRDefault="00D020FD" w:rsidP="00B215E4"/>
    <w:p w14:paraId="3719301C" w14:textId="274941E8" w:rsidR="00D020FD" w:rsidRPr="009661D0" w:rsidRDefault="00D020FD" w:rsidP="00B215E4">
      <w:pPr>
        <w:rPr>
          <w:b/>
          <w:bCs/>
        </w:rPr>
      </w:pPr>
      <w:r w:rsidRPr="009661D0">
        <w:rPr>
          <w:b/>
          <w:bCs/>
        </w:rPr>
        <w:t>Ambulansestasjoner</w:t>
      </w:r>
      <w:r w:rsidR="009661D0">
        <w:rPr>
          <w:b/>
          <w:bCs/>
        </w:rPr>
        <w:t xml:space="preserve"> (Helseforetaket)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020FD" w14:paraId="4F0C04E6" w14:textId="77777777" w:rsidTr="00D020FD">
        <w:tc>
          <w:tcPr>
            <w:tcW w:w="2265" w:type="dxa"/>
          </w:tcPr>
          <w:p w14:paraId="21B3F83C" w14:textId="3CB138DB" w:rsidR="00D020FD" w:rsidRDefault="000C75BE" w:rsidP="00B215E4">
            <w:r>
              <w:t>Enhet</w:t>
            </w:r>
          </w:p>
        </w:tc>
        <w:tc>
          <w:tcPr>
            <w:tcW w:w="2265" w:type="dxa"/>
          </w:tcPr>
          <w:p w14:paraId="1046C767" w14:textId="11E7D330" w:rsidR="00D020FD" w:rsidRDefault="000C75BE" w:rsidP="00B215E4">
            <w:r>
              <w:t>Stasjonert</w:t>
            </w:r>
          </w:p>
        </w:tc>
        <w:tc>
          <w:tcPr>
            <w:tcW w:w="2266" w:type="dxa"/>
          </w:tcPr>
          <w:p w14:paraId="065C7757" w14:textId="6EBEA8A8" w:rsidR="00D020FD" w:rsidRDefault="000C75BE" w:rsidP="00B215E4">
            <w:r>
              <w:t>Utryknin</w:t>
            </w:r>
            <w:r w:rsidR="00C64DBD">
              <w:t>gstid</w:t>
            </w:r>
          </w:p>
        </w:tc>
        <w:tc>
          <w:tcPr>
            <w:tcW w:w="2266" w:type="dxa"/>
          </w:tcPr>
          <w:p w14:paraId="245AEB92" w14:textId="67AC8C3E" w:rsidR="00D020FD" w:rsidRDefault="00B71039" w:rsidP="00B215E4">
            <w:r>
              <w:t>Merknad</w:t>
            </w:r>
          </w:p>
        </w:tc>
      </w:tr>
      <w:tr w:rsidR="000C75BE" w14:paraId="76A5F880" w14:textId="77777777" w:rsidTr="00D020FD">
        <w:tc>
          <w:tcPr>
            <w:tcW w:w="2265" w:type="dxa"/>
          </w:tcPr>
          <w:p w14:paraId="1B24C2A0" w14:textId="11768439" w:rsidR="000C75BE" w:rsidRDefault="000C75BE" w:rsidP="000C75BE">
            <w:r>
              <w:t>Døgnambulanser</w:t>
            </w:r>
          </w:p>
        </w:tc>
        <w:tc>
          <w:tcPr>
            <w:tcW w:w="2265" w:type="dxa"/>
          </w:tcPr>
          <w:p w14:paraId="6C4B2A25" w14:textId="77777777" w:rsidR="000C75BE" w:rsidRDefault="000C75BE" w:rsidP="000C75BE"/>
        </w:tc>
        <w:tc>
          <w:tcPr>
            <w:tcW w:w="2266" w:type="dxa"/>
          </w:tcPr>
          <w:p w14:paraId="1A9CCC39" w14:textId="77777777" w:rsidR="000C75BE" w:rsidRDefault="000C75BE" w:rsidP="000C75BE"/>
        </w:tc>
        <w:tc>
          <w:tcPr>
            <w:tcW w:w="2266" w:type="dxa"/>
          </w:tcPr>
          <w:p w14:paraId="0C536713" w14:textId="77777777" w:rsidR="000C75BE" w:rsidRDefault="000C75BE" w:rsidP="000C75BE"/>
        </w:tc>
      </w:tr>
      <w:tr w:rsidR="000C75BE" w14:paraId="1CE571AF" w14:textId="77777777" w:rsidTr="00D020FD">
        <w:tc>
          <w:tcPr>
            <w:tcW w:w="2265" w:type="dxa"/>
          </w:tcPr>
          <w:p w14:paraId="583B33F8" w14:textId="0ABB284C" w:rsidR="000C75BE" w:rsidRDefault="000C75BE" w:rsidP="000C75BE">
            <w:r>
              <w:t>Deldøgnambulanser</w:t>
            </w:r>
          </w:p>
        </w:tc>
        <w:tc>
          <w:tcPr>
            <w:tcW w:w="2265" w:type="dxa"/>
          </w:tcPr>
          <w:p w14:paraId="72459977" w14:textId="77777777" w:rsidR="000C75BE" w:rsidRDefault="000C75BE" w:rsidP="000C75BE"/>
        </w:tc>
        <w:tc>
          <w:tcPr>
            <w:tcW w:w="2266" w:type="dxa"/>
          </w:tcPr>
          <w:p w14:paraId="731D6B67" w14:textId="77777777" w:rsidR="000C75BE" w:rsidRDefault="000C75BE" w:rsidP="000C75BE"/>
        </w:tc>
        <w:tc>
          <w:tcPr>
            <w:tcW w:w="2266" w:type="dxa"/>
          </w:tcPr>
          <w:p w14:paraId="4AAE5451" w14:textId="77777777" w:rsidR="000C75BE" w:rsidRDefault="000C75BE" w:rsidP="000C75BE"/>
        </w:tc>
      </w:tr>
      <w:tr w:rsidR="000C75BE" w14:paraId="75E4346A" w14:textId="77777777" w:rsidTr="00D020FD">
        <w:tc>
          <w:tcPr>
            <w:tcW w:w="2265" w:type="dxa"/>
          </w:tcPr>
          <w:p w14:paraId="2946FA47" w14:textId="490597D1" w:rsidR="000C75BE" w:rsidRDefault="000C75BE" w:rsidP="000C75BE">
            <w:r>
              <w:t>Ambulansebåter</w:t>
            </w:r>
          </w:p>
        </w:tc>
        <w:tc>
          <w:tcPr>
            <w:tcW w:w="2265" w:type="dxa"/>
          </w:tcPr>
          <w:p w14:paraId="22FC3602" w14:textId="77777777" w:rsidR="000C75BE" w:rsidRDefault="000C75BE" w:rsidP="000C75BE"/>
        </w:tc>
        <w:tc>
          <w:tcPr>
            <w:tcW w:w="2266" w:type="dxa"/>
          </w:tcPr>
          <w:p w14:paraId="40B0B7C1" w14:textId="77777777" w:rsidR="000C75BE" w:rsidRDefault="000C75BE" w:rsidP="000C75BE"/>
        </w:tc>
        <w:tc>
          <w:tcPr>
            <w:tcW w:w="2266" w:type="dxa"/>
          </w:tcPr>
          <w:p w14:paraId="56863676" w14:textId="77777777" w:rsidR="000C75BE" w:rsidRDefault="000C75BE" w:rsidP="000C75BE"/>
        </w:tc>
      </w:tr>
      <w:tr w:rsidR="000C75BE" w14:paraId="166CDAA8" w14:textId="77777777" w:rsidTr="00D020FD">
        <w:tc>
          <w:tcPr>
            <w:tcW w:w="2265" w:type="dxa"/>
          </w:tcPr>
          <w:p w14:paraId="4EBBC7C2" w14:textId="769E0D35" w:rsidR="000C75BE" w:rsidRDefault="000C75BE" w:rsidP="000C75BE">
            <w:r>
              <w:t>Ambulansehelikopter</w:t>
            </w:r>
          </w:p>
        </w:tc>
        <w:tc>
          <w:tcPr>
            <w:tcW w:w="2265" w:type="dxa"/>
          </w:tcPr>
          <w:p w14:paraId="14EB440E" w14:textId="77777777" w:rsidR="000C75BE" w:rsidRDefault="000C75BE" w:rsidP="000C75BE"/>
        </w:tc>
        <w:tc>
          <w:tcPr>
            <w:tcW w:w="2266" w:type="dxa"/>
          </w:tcPr>
          <w:p w14:paraId="209E9A1D" w14:textId="77777777" w:rsidR="000C75BE" w:rsidRDefault="000C75BE" w:rsidP="000C75BE"/>
        </w:tc>
        <w:tc>
          <w:tcPr>
            <w:tcW w:w="2266" w:type="dxa"/>
          </w:tcPr>
          <w:p w14:paraId="7F8B19E1" w14:textId="77777777" w:rsidR="000C75BE" w:rsidRDefault="000C75BE" w:rsidP="000C75BE"/>
        </w:tc>
      </w:tr>
      <w:tr w:rsidR="000C75BE" w14:paraId="51C02EBC" w14:textId="77777777" w:rsidTr="00D020FD">
        <w:tc>
          <w:tcPr>
            <w:tcW w:w="2265" w:type="dxa"/>
          </w:tcPr>
          <w:p w14:paraId="690D13B4" w14:textId="363F59B1" w:rsidR="000C75BE" w:rsidRDefault="000C75BE" w:rsidP="000C75BE">
            <w:r>
              <w:t>Akuttbil enmannsdekket</w:t>
            </w:r>
          </w:p>
        </w:tc>
        <w:tc>
          <w:tcPr>
            <w:tcW w:w="2265" w:type="dxa"/>
          </w:tcPr>
          <w:p w14:paraId="35B9D4D5" w14:textId="77777777" w:rsidR="000C75BE" w:rsidRDefault="000C75BE" w:rsidP="000C75BE"/>
        </w:tc>
        <w:tc>
          <w:tcPr>
            <w:tcW w:w="2266" w:type="dxa"/>
          </w:tcPr>
          <w:p w14:paraId="3526AD32" w14:textId="77777777" w:rsidR="000C75BE" w:rsidRDefault="000C75BE" w:rsidP="000C75BE"/>
        </w:tc>
        <w:tc>
          <w:tcPr>
            <w:tcW w:w="2266" w:type="dxa"/>
          </w:tcPr>
          <w:p w14:paraId="27CF2B63" w14:textId="77777777" w:rsidR="000C75BE" w:rsidRDefault="000C75BE" w:rsidP="000C75BE"/>
        </w:tc>
      </w:tr>
      <w:tr w:rsidR="000C75BE" w14:paraId="195055C3" w14:textId="77777777" w:rsidTr="00D020FD">
        <w:tc>
          <w:tcPr>
            <w:tcW w:w="2265" w:type="dxa"/>
          </w:tcPr>
          <w:p w14:paraId="54CDBDDC" w14:textId="3440D4EB" w:rsidR="000C75BE" w:rsidRDefault="000533BC" w:rsidP="000C75BE">
            <w:r>
              <w:t>Beredskapsambulanser</w:t>
            </w:r>
          </w:p>
        </w:tc>
        <w:tc>
          <w:tcPr>
            <w:tcW w:w="2265" w:type="dxa"/>
          </w:tcPr>
          <w:p w14:paraId="73F97969" w14:textId="77777777" w:rsidR="000C75BE" w:rsidRDefault="000C75BE" w:rsidP="000C75BE"/>
        </w:tc>
        <w:tc>
          <w:tcPr>
            <w:tcW w:w="2266" w:type="dxa"/>
          </w:tcPr>
          <w:p w14:paraId="44B39ED7" w14:textId="77777777" w:rsidR="000C75BE" w:rsidRDefault="000C75BE" w:rsidP="000C75BE"/>
        </w:tc>
        <w:tc>
          <w:tcPr>
            <w:tcW w:w="2266" w:type="dxa"/>
          </w:tcPr>
          <w:p w14:paraId="39E174F3" w14:textId="77777777" w:rsidR="000C75BE" w:rsidRDefault="000C75BE" w:rsidP="000C75BE"/>
        </w:tc>
      </w:tr>
    </w:tbl>
    <w:p w14:paraId="2734A408" w14:textId="77777777" w:rsidR="00D020FD" w:rsidRDefault="00D020FD" w:rsidP="00B215E4"/>
    <w:p w14:paraId="1BE4D53F" w14:textId="034FC4EB" w:rsidR="00D020FD" w:rsidRPr="004368F3" w:rsidRDefault="00D020FD" w:rsidP="00B215E4">
      <w:pPr>
        <w:rPr>
          <w:b/>
          <w:bCs/>
        </w:rPr>
      </w:pPr>
      <w:r w:rsidRPr="004368F3">
        <w:rPr>
          <w:b/>
          <w:bCs/>
        </w:rPr>
        <w:t>Lege</w:t>
      </w:r>
      <w:r w:rsidR="009661D0" w:rsidRPr="004368F3">
        <w:rPr>
          <w:b/>
          <w:bCs/>
        </w:rPr>
        <w:t xml:space="preserve"> og lege</w:t>
      </w:r>
      <w:r w:rsidRPr="004368F3">
        <w:rPr>
          <w:b/>
          <w:bCs/>
        </w:rPr>
        <w:t>vakt</w:t>
      </w:r>
      <w:r w:rsidR="009661D0" w:rsidRPr="004368F3">
        <w:rPr>
          <w:b/>
          <w:bCs/>
        </w:rPr>
        <w:t xml:space="preserve"> (kommunehelsetjenes</w:t>
      </w:r>
      <w:r w:rsidR="00F01DAB">
        <w:rPr>
          <w:b/>
          <w:bCs/>
        </w:rPr>
        <w:t>t</w:t>
      </w:r>
      <w:r w:rsidR="009661D0" w:rsidRPr="004368F3">
        <w:rPr>
          <w:b/>
          <w:bCs/>
        </w:rPr>
        <w:t>en)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64DBD" w14:paraId="13BB3E8D" w14:textId="77777777">
        <w:tc>
          <w:tcPr>
            <w:tcW w:w="2265" w:type="dxa"/>
          </w:tcPr>
          <w:p w14:paraId="01071F68" w14:textId="77DF549F" w:rsidR="00C64DBD" w:rsidRDefault="00C64DBD">
            <w:r>
              <w:t>Enhet</w:t>
            </w:r>
          </w:p>
        </w:tc>
        <w:tc>
          <w:tcPr>
            <w:tcW w:w="2265" w:type="dxa"/>
          </w:tcPr>
          <w:p w14:paraId="094C7E06" w14:textId="77777777" w:rsidR="00C64DBD" w:rsidRDefault="00C64DBD">
            <w:r>
              <w:t>Stasjonert</w:t>
            </w:r>
          </w:p>
        </w:tc>
        <w:tc>
          <w:tcPr>
            <w:tcW w:w="2266" w:type="dxa"/>
          </w:tcPr>
          <w:p w14:paraId="568B6A38" w14:textId="77777777" w:rsidR="00C64DBD" w:rsidRDefault="00C64DBD">
            <w:r>
              <w:t>Utrykningstid</w:t>
            </w:r>
          </w:p>
        </w:tc>
        <w:tc>
          <w:tcPr>
            <w:tcW w:w="2266" w:type="dxa"/>
          </w:tcPr>
          <w:p w14:paraId="3D76DAF8" w14:textId="5ACEB442" w:rsidR="00C64DBD" w:rsidRDefault="00B71039">
            <w:r>
              <w:t>Merknad</w:t>
            </w:r>
          </w:p>
        </w:tc>
      </w:tr>
      <w:tr w:rsidR="00C64DBD" w14:paraId="7AAD5560" w14:textId="77777777">
        <w:tc>
          <w:tcPr>
            <w:tcW w:w="2265" w:type="dxa"/>
          </w:tcPr>
          <w:p w14:paraId="115B74A0" w14:textId="287DD840" w:rsidR="00C64DBD" w:rsidRDefault="000533BC">
            <w:r>
              <w:t>Legevaktstasjon</w:t>
            </w:r>
          </w:p>
        </w:tc>
        <w:tc>
          <w:tcPr>
            <w:tcW w:w="2265" w:type="dxa"/>
          </w:tcPr>
          <w:p w14:paraId="7C95E9F3" w14:textId="77777777" w:rsidR="00C64DBD" w:rsidRDefault="00C64DBD"/>
        </w:tc>
        <w:tc>
          <w:tcPr>
            <w:tcW w:w="2266" w:type="dxa"/>
          </w:tcPr>
          <w:p w14:paraId="1E3D0897" w14:textId="77777777" w:rsidR="00C64DBD" w:rsidRDefault="00C64DBD"/>
        </w:tc>
        <w:tc>
          <w:tcPr>
            <w:tcW w:w="2266" w:type="dxa"/>
          </w:tcPr>
          <w:p w14:paraId="267F3F55" w14:textId="77777777" w:rsidR="00C64DBD" w:rsidRDefault="00C64DBD"/>
        </w:tc>
      </w:tr>
      <w:tr w:rsidR="00C64DBD" w14:paraId="21F85301" w14:textId="77777777">
        <w:tc>
          <w:tcPr>
            <w:tcW w:w="2265" w:type="dxa"/>
          </w:tcPr>
          <w:p w14:paraId="66B1383D" w14:textId="100DF906" w:rsidR="00C64DBD" w:rsidRDefault="000533BC">
            <w:r>
              <w:t>Utrykningsleger</w:t>
            </w:r>
          </w:p>
        </w:tc>
        <w:tc>
          <w:tcPr>
            <w:tcW w:w="2265" w:type="dxa"/>
          </w:tcPr>
          <w:p w14:paraId="37C75972" w14:textId="77777777" w:rsidR="00C64DBD" w:rsidRDefault="00C64DBD"/>
        </w:tc>
        <w:tc>
          <w:tcPr>
            <w:tcW w:w="2266" w:type="dxa"/>
          </w:tcPr>
          <w:p w14:paraId="75BF49B8" w14:textId="77777777" w:rsidR="00C64DBD" w:rsidRDefault="00C64DBD"/>
        </w:tc>
        <w:tc>
          <w:tcPr>
            <w:tcW w:w="2266" w:type="dxa"/>
          </w:tcPr>
          <w:p w14:paraId="467C19D8" w14:textId="77777777" w:rsidR="00C64DBD" w:rsidRDefault="00C64DBD"/>
        </w:tc>
      </w:tr>
      <w:tr w:rsidR="00C64DBD" w14:paraId="420F6808" w14:textId="77777777">
        <w:tc>
          <w:tcPr>
            <w:tcW w:w="2265" w:type="dxa"/>
          </w:tcPr>
          <w:p w14:paraId="4E95178B" w14:textId="5E618A8F" w:rsidR="00C64DBD" w:rsidRDefault="00A73022">
            <w:r>
              <w:t xml:space="preserve">Legekontor </w:t>
            </w:r>
            <w:r w:rsidR="009661D0">
              <w:t>dagtid</w:t>
            </w:r>
          </w:p>
        </w:tc>
        <w:tc>
          <w:tcPr>
            <w:tcW w:w="2265" w:type="dxa"/>
          </w:tcPr>
          <w:p w14:paraId="48B50297" w14:textId="77777777" w:rsidR="00C64DBD" w:rsidRDefault="00C64DBD"/>
        </w:tc>
        <w:tc>
          <w:tcPr>
            <w:tcW w:w="2266" w:type="dxa"/>
          </w:tcPr>
          <w:p w14:paraId="6331458D" w14:textId="77777777" w:rsidR="00C64DBD" w:rsidRDefault="00C64DBD"/>
        </w:tc>
        <w:tc>
          <w:tcPr>
            <w:tcW w:w="2266" w:type="dxa"/>
          </w:tcPr>
          <w:p w14:paraId="7446253C" w14:textId="77777777" w:rsidR="00C64DBD" w:rsidRDefault="00C64DBD"/>
        </w:tc>
      </w:tr>
      <w:tr w:rsidR="00A73022" w14:paraId="6EDD9B53" w14:textId="77777777">
        <w:tc>
          <w:tcPr>
            <w:tcW w:w="2265" w:type="dxa"/>
          </w:tcPr>
          <w:p w14:paraId="42779FF7" w14:textId="77777777" w:rsidR="00A73022" w:rsidRDefault="00A73022"/>
        </w:tc>
        <w:tc>
          <w:tcPr>
            <w:tcW w:w="2265" w:type="dxa"/>
          </w:tcPr>
          <w:p w14:paraId="0240A2BF" w14:textId="77777777" w:rsidR="00A73022" w:rsidRDefault="00A73022"/>
        </w:tc>
        <w:tc>
          <w:tcPr>
            <w:tcW w:w="2266" w:type="dxa"/>
          </w:tcPr>
          <w:p w14:paraId="04B02EF7" w14:textId="77777777" w:rsidR="00A73022" w:rsidRDefault="00A73022"/>
        </w:tc>
        <w:tc>
          <w:tcPr>
            <w:tcW w:w="2266" w:type="dxa"/>
          </w:tcPr>
          <w:p w14:paraId="76066856" w14:textId="77777777" w:rsidR="00A73022" w:rsidRDefault="00A73022"/>
        </w:tc>
      </w:tr>
      <w:tr w:rsidR="00C64DBD" w14:paraId="0D451872" w14:textId="77777777">
        <w:tc>
          <w:tcPr>
            <w:tcW w:w="2265" w:type="dxa"/>
          </w:tcPr>
          <w:p w14:paraId="6416D0D9" w14:textId="52A45F87" w:rsidR="00C64DBD" w:rsidRDefault="000533BC">
            <w:r>
              <w:t>Legevaktsatel</w:t>
            </w:r>
            <w:r w:rsidR="00F01DAB">
              <w:t>l</w:t>
            </w:r>
            <w:r>
              <w:t>itter</w:t>
            </w:r>
          </w:p>
        </w:tc>
        <w:tc>
          <w:tcPr>
            <w:tcW w:w="2265" w:type="dxa"/>
          </w:tcPr>
          <w:p w14:paraId="5A56FBC8" w14:textId="77777777" w:rsidR="00C64DBD" w:rsidRDefault="00C64DBD"/>
        </w:tc>
        <w:tc>
          <w:tcPr>
            <w:tcW w:w="2266" w:type="dxa"/>
          </w:tcPr>
          <w:p w14:paraId="56061786" w14:textId="77777777" w:rsidR="00C64DBD" w:rsidRDefault="00C64DBD"/>
        </w:tc>
        <w:tc>
          <w:tcPr>
            <w:tcW w:w="2266" w:type="dxa"/>
          </w:tcPr>
          <w:p w14:paraId="42C150C9" w14:textId="77777777" w:rsidR="00C64DBD" w:rsidRDefault="00C64DBD"/>
        </w:tc>
      </w:tr>
      <w:tr w:rsidR="00C64DBD" w14:paraId="0D651538" w14:textId="77777777">
        <w:tc>
          <w:tcPr>
            <w:tcW w:w="2265" w:type="dxa"/>
          </w:tcPr>
          <w:p w14:paraId="2EC796B2" w14:textId="019E4ACB" w:rsidR="00C64DBD" w:rsidRDefault="00DE06FB">
            <w:r>
              <w:t>Akutt helsepersonell</w:t>
            </w:r>
          </w:p>
        </w:tc>
        <w:tc>
          <w:tcPr>
            <w:tcW w:w="2265" w:type="dxa"/>
          </w:tcPr>
          <w:p w14:paraId="39ECF6DE" w14:textId="77777777" w:rsidR="00C64DBD" w:rsidRDefault="00C64DBD"/>
        </w:tc>
        <w:tc>
          <w:tcPr>
            <w:tcW w:w="2266" w:type="dxa"/>
          </w:tcPr>
          <w:p w14:paraId="52C77212" w14:textId="77777777" w:rsidR="00C64DBD" w:rsidRDefault="00C64DBD"/>
        </w:tc>
        <w:tc>
          <w:tcPr>
            <w:tcW w:w="2266" w:type="dxa"/>
          </w:tcPr>
          <w:p w14:paraId="48700B0F" w14:textId="77777777" w:rsidR="00C64DBD" w:rsidRDefault="00C64DBD"/>
        </w:tc>
      </w:tr>
      <w:tr w:rsidR="00C64DBD" w14:paraId="35B51259" w14:textId="77777777">
        <w:tc>
          <w:tcPr>
            <w:tcW w:w="2265" w:type="dxa"/>
          </w:tcPr>
          <w:p w14:paraId="79EBC5DB" w14:textId="77777777" w:rsidR="00C64DBD" w:rsidRDefault="00C64DBD"/>
        </w:tc>
        <w:tc>
          <w:tcPr>
            <w:tcW w:w="2265" w:type="dxa"/>
          </w:tcPr>
          <w:p w14:paraId="65124B75" w14:textId="77777777" w:rsidR="00C64DBD" w:rsidRDefault="00C64DBD"/>
        </w:tc>
        <w:tc>
          <w:tcPr>
            <w:tcW w:w="2266" w:type="dxa"/>
          </w:tcPr>
          <w:p w14:paraId="09E5ACBC" w14:textId="77777777" w:rsidR="00C64DBD" w:rsidRDefault="00C64DBD"/>
        </w:tc>
        <w:tc>
          <w:tcPr>
            <w:tcW w:w="2266" w:type="dxa"/>
          </w:tcPr>
          <w:p w14:paraId="4B206AFC" w14:textId="77777777" w:rsidR="00C64DBD" w:rsidRDefault="00C64DBD"/>
        </w:tc>
      </w:tr>
    </w:tbl>
    <w:p w14:paraId="0101DBC4" w14:textId="77777777" w:rsidR="00AE6F8D" w:rsidRDefault="00AE6F8D" w:rsidP="00B215E4"/>
    <w:p w14:paraId="7AE1778C" w14:textId="77777777" w:rsidR="003F224F" w:rsidRDefault="003F224F" w:rsidP="00F01DAB"/>
    <w:sectPr w:rsidR="003F2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71E"/>
    <w:multiLevelType w:val="hybridMultilevel"/>
    <w:tmpl w:val="541ABF7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3DC9"/>
    <w:multiLevelType w:val="hybridMultilevel"/>
    <w:tmpl w:val="050A95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214F7"/>
    <w:multiLevelType w:val="hybridMultilevel"/>
    <w:tmpl w:val="FBE2AA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13F9B"/>
    <w:multiLevelType w:val="hybridMultilevel"/>
    <w:tmpl w:val="05C4726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823401"/>
    <w:multiLevelType w:val="hybridMultilevel"/>
    <w:tmpl w:val="B07E602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D4E43"/>
    <w:multiLevelType w:val="hybridMultilevel"/>
    <w:tmpl w:val="5F34A5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462589">
    <w:abstractNumId w:val="3"/>
  </w:num>
  <w:num w:numId="2" w16cid:durableId="15348747">
    <w:abstractNumId w:val="5"/>
  </w:num>
  <w:num w:numId="3" w16cid:durableId="1365710452">
    <w:abstractNumId w:val="4"/>
  </w:num>
  <w:num w:numId="4" w16cid:durableId="457917565">
    <w:abstractNumId w:val="0"/>
  </w:num>
  <w:num w:numId="5" w16cid:durableId="622733736">
    <w:abstractNumId w:val="2"/>
  </w:num>
  <w:num w:numId="6" w16cid:durableId="114959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E4"/>
    <w:rsid w:val="00004E40"/>
    <w:rsid w:val="00012FC9"/>
    <w:rsid w:val="00022316"/>
    <w:rsid w:val="00026F1C"/>
    <w:rsid w:val="00030FDC"/>
    <w:rsid w:val="0003260D"/>
    <w:rsid w:val="0003347D"/>
    <w:rsid w:val="000335AB"/>
    <w:rsid w:val="00042B19"/>
    <w:rsid w:val="00047DF3"/>
    <w:rsid w:val="000533BC"/>
    <w:rsid w:val="00081533"/>
    <w:rsid w:val="00087F1B"/>
    <w:rsid w:val="000B1AA2"/>
    <w:rsid w:val="000B1DA3"/>
    <w:rsid w:val="000B2E8B"/>
    <w:rsid w:val="000B5E3D"/>
    <w:rsid w:val="000C37EB"/>
    <w:rsid w:val="000C75BE"/>
    <w:rsid w:val="000E02A7"/>
    <w:rsid w:val="001013FE"/>
    <w:rsid w:val="001058A7"/>
    <w:rsid w:val="00107E6E"/>
    <w:rsid w:val="00116C33"/>
    <w:rsid w:val="00116C34"/>
    <w:rsid w:val="0012385A"/>
    <w:rsid w:val="00123875"/>
    <w:rsid w:val="00135343"/>
    <w:rsid w:val="00136573"/>
    <w:rsid w:val="00141750"/>
    <w:rsid w:val="00146540"/>
    <w:rsid w:val="00172C8E"/>
    <w:rsid w:val="00173EF0"/>
    <w:rsid w:val="00177A22"/>
    <w:rsid w:val="001813F5"/>
    <w:rsid w:val="001931D2"/>
    <w:rsid w:val="001A4A68"/>
    <w:rsid w:val="001B3397"/>
    <w:rsid w:val="001C3982"/>
    <w:rsid w:val="001C4D92"/>
    <w:rsid w:val="001D166D"/>
    <w:rsid w:val="00202012"/>
    <w:rsid w:val="00202B2A"/>
    <w:rsid w:val="002175B1"/>
    <w:rsid w:val="00217BF4"/>
    <w:rsid w:val="002244A8"/>
    <w:rsid w:val="00226256"/>
    <w:rsid w:val="00227D38"/>
    <w:rsid w:val="002564E8"/>
    <w:rsid w:val="002566CA"/>
    <w:rsid w:val="00263767"/>
    <w:rsid w:val="00264521"/>
    <w:rsid w:val="00272F1E"/>
    <w:rsid w:val="0027431D"/>
    <w:rsid w:val="00275901"/>
    <w:rsid w:val="00280F16"/>
    <w:rsid w:val="00283720"/>
    <w:rsid w:val="002852B6"/>
    <w:rsid w:val="00286F42"/>
    <w:rsid w:val="00294DEE"/>
    <w:rsid w:val="00297612"/>
    <w:rsid w:val="00297D0A"/>
    <w:rsid w:val="002A08E1"/>
    <w:rsid w:val="002A608B"/>
    <w:rsid w:val="002B4780"/>
    <w:rsid w:val="002C651C"/>
    <w:rsid w:val="002D33D1"/>
    <w:rsid w:val="002F42EE"/>
    <w:rsid w:val="002F6F98"/>
    <w:rsid w:val="00301932"/>
    <w:rsid w:val="00303FCE"/>
    <w:rsid w:val="00304985"/>
    <w:rsid w:val="0030531B"/>
    <w:rsid w:val="0031593B"/>
    <w:rsid w:val="0032471C"/>
    <w:rsid w:val="003259A2"/>
    <w:rsid w:val="00325CF9"/>
    <w:rsid w:val="003519B8"/>
    <w:rsid w:val="00362956"/>
    <w:rsid w:val="00375DAB"/>
    <w:rsid w:val="00382479"/>
    <w:rsid w:val="0039174C"/>
    <w:rsid w:val="00393C7B"/>
    <w:rsid w:val="003970ED"/>
    <w:rsid w:val="003A1AF3"/>
    <w:rsid w:val="003A5F1E"/>
    <w:rsid w:val="003A7746"/>
    <w:rsid w:val="003B500A"/>
    <w:rsid w:val="003B5E77"/>
    <w:rsid w:val="003B7E1B"/>
    <w:rsid w:val="003C184C"/>
    <w:rsid w:val="003C2B5B"/>
    <w:rsid w:val="003F224F"/>
    <w:rsid w:val="003F5742"/>
    <w:rsid w:val="00406418"/>
    <w:rsid w:val="00410DE0"/>
    <w:rsid w:val="00415069"/>
    <w:rsid w:val="0042068B"/>
    <w:rsid w:val="0042650B"/>
    <w:rsid w:val="004272C8"/>
    <w:rsid w:val="004368F3"/>
    <w:rsid w:val="0044136A"/>
    <w:rsid w:val="00446418"/>
    <w:rsid w:val="004466C6"/>
    <w:rsid w:val="004634DB"/>
    <w:rsid w:val="00464816"/>
    <w:rsid w:val="004666FA"/>
    <w:rsid w:val="00481618"/>
    <w:rsid w:val="00485D9D"/>
    <w:rsid w:val="004A5533"/>
    <w:rsid w:val="004C00FF"/>
    <w:rsid w:val="004C631B"/>
    <w:rsid w:val="004C7F62"/>
    <w:rsid w:val="004E021C"/>
    <w:rsid w:val="004E3C0D"/>
    <w:rsid w:val="004E61FC"/>
    <w:rsid w:val="004E68F1"/>
    <w:rsid w:val="004F0208"/>
    <w:rsid w:val="004F201A"/>
    <w:rsid w:val="004F2039"/>
    <w:rsid w:val="00500819"/>
    <w:rsid w:val="0050448D"/>
    <w:rsid w:val="00522407"/>
    <w:rsid w:val="005364BA"/>
    <w:rsid w:val="00544424"/>
    <w:rsid w:val="0055530E"/>
    <w:rsid w:val="00555F45"/>
    <w:rsid w:val="0056155F"/>
    <w:rsid w:val="005675C1"/>
    <w:rsid w:val="005960EA"/>
    <w:rsid w:val="005A18DF"/>
    <w:rsid w:val="005B3592"/>
    <w:rsid w:val="005C2506"/>
    <w:rsid w:val="005C3BDF"/>
    <w:rsid w:val="005D27AD"/>
    <w:rsid w:val="005F3663"/>
    <w:rsid w:val="005F5CF6"/>
    <w:rsid w:val="0060329B"/>
    <w:rsid w:val="00604AC3"/>
    <w:rsid w:val="00605B5C"/>
    <w:rsid w:val="00620297"/>
    <w:rsid w:val="00620BBD"/>
    <w:rsid w:val="0062500B"/>
    <w:rsid w:val="00630898"/>
    <w:rsid w:val="00641908"/>
    <w:rsid w:val="00651D70"/>
    <w:rsid w:val="00665AC2"/>
    <w:rsid w:val="0067054E"/>
    <w:rsid w:val="00672259"/>
    <w:rsid w:val="0068153B"/>
    <w:rsid w:val="0068451E"/>
    <w:rsid w:val="006903FA"/>
    <w:rsid w:val="006A0ADD"/>
    <w:rsid w:val="006A4E14"/>
    <w:rsid w:val="006A529D"/>
    <w:rsid w:val="006B4039"/>
    <w:rsid w:val="006B7662"/>
    <w:rsid w:val="006C0A89"/>
    <w:rsid w:val="006C21DC"/>
    <w:rsid w:val="006D0416"/>
    <w:rsid w:val="006D4314"/>
    <w:rsid w:val="006E57A2"/>
    <w:rsid w:val="006F5897"/>
    <w:rsid w:val="006F6536"/>
    <w:rsid w:val="007042B0"/>
    <w:rsid w:val="00716F47"/>
    <w:rsid w:val="007258CF"/>
    <w:rsid w:val="0073165D"/>
    <w:rsid w:val="00733BC4"/>
    <w:rsid w:val="00736944"/>
    <w:rsid w:val="007403A7"/>
    <w:rsid w:val="00746AE9"/>
    <w:rsid w:val="007509DA"/>
    <w:rsid w:val="007539BE"/>
    <w:rsid w:val="00755F02"/>
    <w:rsid w:val="007749B2"/>
    <w:rsid w:val="00781E4C"/>
    <w:rsid w:val="007823DA"/>
    <w:rsid w:val="00783D16"/>
    <w:rsid w:val="007B2301"/>
    <w:rsid w:val="007B2753"/>
    <w:rsid w:val="007B5E3B"/>
    <w:rsid w:val="007C3F17"/>
    <w:rsid w:val="007C5DA3"/>
    <w:rsid w:val="007C6500"/>
    <w:rsid w:val="007D1C2E"/>
    <w:rsid w:val="007E6130"/>
    <w:rsid w:val="007E705C"/>
    <w:rsid w:val="007F1CB2"/>
    <w:rsid w:val="007F2132"/>
    <w:rsid w:val="007F52ED"/>
    <w:rsid w:val="007F5D46"/>
    <w:rsid w:val="0080631D"/>
    <w:rsid w:val="00811B65"/>
    <w:rsid w:val="00812DB4"/>
    <w:rsid w:val="00816592"/>
    <w:rsid w:val="00823BE6"/>
    <w:rsid w:val="0082633A"/>
    <w:rsid w:val="008356D5"/>
    <w:rsid w:val="008537A5"/>
    <w:rsid w:val="0086423D"/>
    <w:rsid w:val="00870A28"/>
    <w:rsid w:val="00877BF5"/>
    <w:rsid w:val="00880FE1"/>
    <w:rsid w:val="00887FB3"/>
    <w:rsid w:val="008A0341"/>
    <w:rsid w:val="008A2FD5"/>
    <w:rsid w:val="008A4A56"/>
    <w:rsid w:val="008A5A57"/>
    <w:rsid w:val="008B0B67"/>
    <w:rsid w:val="008B30D4"/>
    <w:rsid w:val="008C0C45"/>
    <w:rsid w:val="008D04A5"/>
    <w:rsid w:val="008D1D4F"/>
    <w:rsid w:val="008E06B4"/>
    <w:rsid w:val="008E5990"/>
    <w:rsid w:val="008F0CFE"/>
    <w:rsid w:val="008F37CC"/>
    <w:rsid w:val="008F4AB9"/>
    <w:rsid w:val="00901B08"/>
    <w:rsid w:val="00924C3F"/>
    <w:rsid w:val="00932BFC"/>
    <w:rsid w:val="009473B1"/>
    <w:rsid w:val="00960562"/>
    <w:rsid w:val="009661D0"/>
    <w:rsid w:val="0097132A"/>
    <w:rsid w:val="00974F94"/>
    <w:rsid w:val="00984832"/>
    <w:rsid w:val="00987695"/>
    <w:rsid w:val="00992634"/>
    <w:rsid w:val="00993CD0"/>
    <w:rsid w:val="009A08B0"/>
    <w:rsid w:val="009A71DE"/>
    <w:rsid w:val="009A764F"/>
    <w:rsid w:val="009B2076"/>
    <w:rsid w:val="009B4247"/>
    <w:rsid w:val="009B4F48"/>
    <w:rsid w:val="009B5DDC"/>
    <w:rsid w:val="009B6218"/>
    <w:rsid w:val="009C105A"/>
    <w:rsid w:val="009C1BF8"/>
    <w:rsid w:val="009C1D3B"/>
    <w:rsid w:val="009C702A"/>
    <w:rsid w:val="009D19F4"/>
    <w:rsid w:val="009D2A62"/>
    <w:rsid w:val="009E0480"/>
    <w:rsid w:val="009E1DC0"/>
    <w:rsid w:val="00A056F5"/>
    <w:rsid w:val="00A07497"/>
    <w:rsid w:val="00A133DB"/>
    <w:rsid w:val="00A16C32"/>
    <w:rsid w:val="00A25C7F"/>
    <w:rsid w:val="00A37B31"/>
    <w:rsid w:val="00A51D3D"/>
    <w:rsid w:val="00A61534"/>
    <w:rsid w:val="00A63144"/>
    <w:rsid w:val="00A638CD"/>
    <w:rsid w:val="00A657B6"/>
    <w:rsid w:val="00A663BB"/>
    <w:rsid w:val="00A71ED2"/>
    <w:rsid w:val="00A73022"/>
    <w:rsid w:val="00A73650"/>
    <w:rsid w:val="00A82A10"/>
    <w:rsid w:val="00A90C68"/>
    <w:rsid w:val="00A93D88"/>
    <w:rsid w:val="00AB53A9"/>
    <w:rsid w:val="00AC4D66"/>
    <w:rsid w:val="00AC5CD4"/>
    <w:rsid w:val="00AC7AD0"/>
    <w:rsid w:val="00AE6F8D"/>
    <w:rsid w:val="00AF2731"/>
    <w:rsid w:val="00AF39E9"/>
    <w:rsid w:val="00AF55BC"/>
    <w:rsid w:val="00AF676F"/>
    <w:rsid w:val="00AF707E"/>
    <w:rsid w:val="00AF7BAE"/>
    <w:rsid w:val="00AF7FB1"/>
    <w:rsid w:val="00B02621"/>
    <w:rsid w:val="00B059DD"/>
    <w:rsid w:val="00B1628A"/>
    <w:rsid w:val="00B20916"/>
    <w:rsid w:val="00B215E4"/>
    <w:rsid w:val="00B26AB9"/>
    <w:rsid w:val="00B4036E"/>
    <w:rsid w:val="00B54DD6"/>
    <w:rsid w:val="00B71039"/>
    <w:rsid w:val="00B739B2"/>
    <w:rsid w:val="00B74654"/>
    <w:rsid w:val="00B84C48"/>
    <w:rsid w:val="00B92294"/>
    <w:rsid w:val="00B974F9"/>
    <w:rsid w:val="00BA7425"/>
    <w:rsid w:val="00BA7C6A"/>
    <w:rsid w:val="00BA7E8D"/>
    <w:rsid w:val="00BB09F1"/>
    <w:rsid w:val="00BC2226"/>
    <w:rsid w:val="00BD3F0D"/>
    <w:rsid w:val="00BD6464"/>
    <w:rsid w:val="00BE05E9"/>
    <w:rsid w:val="00BE2F32"/>
    <w:rsid w:val="00BF4793"/>
    <w:rsid w:val="00C02BED"/>
    <w:rsid w:val="00C060F6"/>
    <w:rsid w:val="00C203FE"/>
    <w:rsid w:val="00C276F6"/>
    <w:rsid w:val="00C3000B"/>
    <w:rsid w:val="00C44F16"/>
    <w:rsid w:val="00C50883"/>
    <w:rsid w:val="00C516D5"/>
    <w:rsid w:val="00C54923"/>
    <w:rsid w:val="00C55E2F"/>
    <w:rsid w:val="00C6043B"/>
    <w:rsid w:val="00C64DBD"/>
    <w:rsid w:val="00C716D4"/>
    <w:rsid w:val="00C72D6B"/>
    <w:rsid w:val="00C809C1"/>
    <w:rsid w:val="00C83404"/>
    <w:rsid w:val="00C85A4B"/>
    <w:rsid w:val="00C927C4"/>
    <w:rsid w:val="00C97AD5"/>
    <w:rsid w:val="00CA1C08"/>
    <w:rsid w:val="00CA2161"/>
    <w:rsid w:val="00CA6FBB"/>
    <w:rsid w:val="00CB7010"/>
    <w:rsid w:val="00CD1027"/>
    <w:rsid w:val="00CD1276"/>
    <w:rsid w:val="00CD1B14"/>
    <w:rsid w:val="00CD46AE"/>
    <w:rsid w:val="00CE230D"/>
    <w:rsid w:val="00CE655D"/>
    <w:rsid w:val="00CE73D8"/>
    <w:rsid w:val="00D020FD"/>
    <w:rsid w:val="00D0272A"/>
    <w:rsid w:val="00D100E4"/>
    <w:rsid w:val="00D149F3"/>
    <w:rsid w:val="00D174E4"/>
    <w:rsid w:val="00D2437D"/>
    <w:rsid w:val="00D24D5A"/>
    <w:rsid w:val="00D27714"/>
    <w:rsid w:val="00D453F7"/>
    <w:rsid w:val="00D461FB"/>
    <w:rsid w:val="00D51D1D"/>
    <w:rsid w:val="00D616A5"/>
    <w:rsid w:val="00D61CDD"/>
    <w:rsid w:val="00D66762"/>
    <w:rsid w:val="00D72909"/>
    <w:rsid w:val="00D75DEB"/>
    <w:rsid w:val="00D87612"/>
    <w:rsid w:val="00D97B7E"/>
    <w:rsid w:val="00DA0AC8"/>
    <w:rsid w:val="00DA1DB7"/>
    <w:rsid w:val="00DA3477"/>
    <w:rsid w:val="00DB0191"/>
    <w:rsid w:val="00DB1AA6"/>
    <w:rsid w:val="00DB705B"/>
    <w:rsid w:val="00DC41D6"/>
    <w:rsid w:val="00DC4797"/>
    <w:rsid w:val="00DC675C"/>
    <w:rsid w:val="00DD2DBA"/>
    <w:rsid w:val="00DD46ED"/>
    <w:rsid w:val="00DD5FAA"/>
    <w:rsid w:val="00DD6E0A"/>
    <w:rsid w:val="00DE06FB"/>
    <w:rsid w:val="00DE12E4"/>
    <w:rsid w:val="00DF42ED"/>
    <w:rsid w:val="00DF5CB8"/>
    <w:rsid w:val="00E0471E"/>
    <w:rsid w:val="00E055BA"/>
    <w:rsid w:val="00E163D1"/>
    <w:rsid w:val="00E21544"/>
    <w:rsid w:val="00E26ABC"/>
    <w:rsid w:val="00E320E7"/>
    <w:rsid w:val="00E322B4"/>
    <w:rsid w:val="00E35B3D"/>
    <w:rsid w:val="00E375FA"/>
    <w:rsid w:val="00E40E8C"/>
    <w:rsid w:val="00E44863"/>
    <w:rsid w:val="00E45CE1"/>
    <w:rsid w:val="00E50265"/>
    <w:rsid w:val="00E603C7"/>
    <w:rsid w:val="00E65084"/>
    <w:rsid w:val="00E65C24"/>
    <w:rsid w:val="00E66AD6"/>
    <w:rsid w:val="00E70E8F"/>
    <w:rsid w:val="00E738E7"/>
    <w:rsid w:val="00E7690C"/>
    <w:rsid w:val="00E77F77"/>
    <w:rsid w:val="00E84355"/>
    <w:rsid w:val="00E93B97"/>
    <w:rsid w:val="00E95D44"/>
    <w:rsid w:val="00EA44D0"/>
    <w:rsid w:val="00EB05F8"/>
    <w:rsid w:val="00EB1BEC"/>
    <w:rsid w:val="00EB2643"/>
    <w:rsid w:val="00EB4C7C"/>
    <w:rsid w:val="00EC1EF6"/>
    <w:rsid w:val="00ED1D61"/>
    <w:rsid w:val="00ED51AD"/>
    <w:rsid w:val="00ED751C"/>
    <w:rsid w:val="00EF07CC"/>
    <w:rsid w:val="00EF7087"/>
    <w:rsid w:val="00EF75C5"/>
    <w:rsid w:val="00EF7937"/>
    <w:rsid w:val="00F01DAB"/>
    <w:rsid w:val="00F1057E"/>
    <w:rsid w:val="00F12FE4"/>
    <w:rsid w:val="00F20AF1"/>
    <w:rsid w:val="00F20B8A"/>
    <w:rsid w:val="00F3036F"/>
    <w:rsid w:val="00F33D3C"/>
    <w:rsid w:val="00F37448"/>
    <w:rsid w:val="00F4118A"/>
    <w:rsid w:val="00F631BA"/>
    <w:rsid w:val="00F775C4"/>
    <w:rsid w:val="00F81E4A"/>
    <w:rsid w:val="00FB5A33"/>
    <w:rsid w:val="00FB73A5"/>
    <w:rsid w:val="00FB770B"/>
    <w:rsid w:val="00FC0D05"/>
    <w:rsid w:val="00FC0E32"/>
    <w:rsid w:val="00FD0A2F"/>
    <w:rsid w:val="00FD1388"/>
    <w:rsid w:val="00FD2AB9"/>
    <w:rsid w:val="00FE236F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AEE0"/>
  <w15:chartTrackingRefBased/>
  <w15:docId w15:val="{FFB0A620-6113-479B-BD59-36141AF6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E4"/>
    <w:rPr>
      <w:rFonts w:ascii="Calibri" w:hAnsi="Calibri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21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B215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B215E4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215E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215E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215E4"/>
    <w:rPr>
      <w:rFonts w:ascii="Calibri" w:hAnsi="Calibri"/>
      <w:sz w:val="20"/>
      <w:szCs w:val="20"/>
    </w:rPr>
  </w:style>
  <w:style w:type="table" w:styleId="Tabellrutenett">
    <w:name w:val="Table Grid"/>
    <w:basedOn w:val="Vanligtabell"/>
    <w:rsid w:val="00B215E4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64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564E8"/>
    <w:rPr>
      <w:rFonts w:ascii="Calibri" w:hAnsi="Calibri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42ED"/>
    <w:pPr>
      <w:spacing w:after="0" w:line="240" w:lineRule="auto"/>
    </w:pPr>
    <w:rPr>
      <w:rFonts w:ascii="Calibri" w:hAnsi="Calibri"/>
    </w:rPr>
  </w:style>
  <w:style w:type="paragraph" w:styleId="Brdtekst">
    <w:name w:val="Body Text"/>
    <w:basedOn w:val="Normal"/>
    <w:link w:val="BrdtekstTegn"/>
    <w:uiPriority w:val="1"/>
    <w:qFormat/>
    <w:rsid w:val="00DD46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nn-NO"/>
    </w:rPr>
  </w:style>
  <w:style w:type="character" w:customStyle="1" w:styleId="BrdtekstTegn">
    <w:name w:val="Brødtekst Tegn"/>
    <w:basedOn w:val="Standardskriftforavsnitt"/>
    <w:link w:val="Brdtekst"/>
    <w:uiPriority w:val="1"/>
    <w:rsid w:val="00DD46ED"/>
    <w:rPr>
      <w:rFonts w:ascii="Arial" w:eastAsia="Arial" w:hAnsi="Arial" w:cs="Arial"/>
      <w:sz w:val="19"/>
      <w:szCs w:val="19"/>
      <w:lang w:val="nn-NO"/>
    </w:rPr>
  </w:style>
  <w:style w:type="character" w:customStyle="1" w:styleId="normaltextrun">
    <w:name w:val="normaltextrun"/>
    <w:basedOn w:val="Standardskriftforavsnitt"/>
    <w:rsid w:val="00202B2A"/>
  </w:style>
  <w:style w:type="character" w:styleId="Hyperkobling">
    <w:name w:val="Hyperlink"/>
    <w:basedOn w:val="Standardskriftforavsnitt"/>
    <w:uiPriority w:val="99"/>
    <w:unhideWhenUsed/>
    <w:rsid w:val="00E95D4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95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edirektoratet.no/veiledere/samarbeidsavtaler-mellom-kommuner-og-helseforetak/innhold-i-samarbeidsavtal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ovdata.no/lov/2005-06-17-90/&#167;4-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51FB5929D2F34CB7AAB0092EE0BB1E" ma:contentTypeVersion="5" ma:contentTypeDescription="Opprett et nytt dokument." ma:contentTypeScope="" ma:versionID="d45cc49a17796036e2089fa7c73123c1">
  <xsd:schema xmlns:xsd="http://www.w3.org/2001/XMLSchema" xmlns:xs="http://www.w3.org/2001/XMLSchema" xmlns:p="http://schemas.microsoft.com/office/2006/metadata/properties" xmlns:ns2="5d5d9459-f640-43ef-af37-c5993790e49f" xmlns:ns3="955e90b1-2f33-47ab-bfb2-6d583d0a720d" targetNamespace="http://schemas.microsoft.com/office/2006/metadata/properties" ma:root="true" ma:fieldsID="1b7fd3c8501b4687cfc839eecbe58eff" ns2:_="" ns3:_="">
    <xsd:import namespace="5d5d9459-f640-43ef-af37-c5993790e49f"/>
    <xsd:import namespace="955e90b1-2f33-47ab-bfb2-6d583d0a7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d9459-f640-43ef-af37-c5993790e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e90b1-2f33-47ab-bfb2-6d583d0a7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5e90b1-2f33-47ab-bfb2-6d583d0a720d">
      <UserInfo>
        <DisplayName>Kåre Finstad Trondsen</DisplayName>
        <AccountId>11</AccountId>
        <AccountType/>
      </UserInfo>
      <UserInfo>
        <DisplayName>Anna Tømte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B0F713C-1BCB-49BA-A479-4B4C93532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6B845-115D-4872-85B0-21BEA8FD4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d9459-f640-43ef-af37-c5993790e49f"/>
    <ds:schemaRef ds:uri="955e90b1-2f33-47ab-bfb2-6d583d0a7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4960B-45C7-401F-BFFE-FE2589925FB9}">
  <ds:schemaRefs>
    <ds:schemaRef ds:uri="http://schemas.microsoft.com/office/2006/metadata/properties"/>
    <ds:schemaRef ds:uri="http://schemas.microsoft.com/office/infopath/2007/PartnerControls"/>
    <ds:schemaRef ds:uri="955e90b1-2f33-47ab-bfb2-6d583d0a72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1792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Olav Øen</dc:creator>
  <cp:keywords/>
  <dc:description/>
  <cp:lastModifiedBy>Terje Olav Øen</cp:lastModifiedBy>
  <cp:revision>2</cp:revision>
  <cp:lastPrinted>2023-09-12T21:35:00Z</cp:lastPrinted>
  <dcterms:created xsi:type="dcterms:W3CDTF">2023-11-27T17:29:00Z</dcterms:created>
  <dcterms:modified xsi:type="dcterms:W3CDTF">2023-11-27T17:29:00Z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0x0101001A51FB5929D2F34CB7AAB0092EE0BB1E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SharedWithUsers">
    <vt:lpwstr>11;#Kåre Finstad Trondsen</vt:lpwstr>
  </property>
</Properties>
</file>