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4F711" w14:textId="208D09E4" w:rsidR="00366D82" w:rsidRPr="006C5153" w:rsidRDefault="00366D82" w:rsidP="00366D82">
      <w:pPr>
        <w:rPr>
          <w:rFonts w:ascii="Arial" w:hAnsi="Arial" w:cs="Arial"/>
          <w:u w:val="single"/>
        </w:rPr>
      </w:pPr>
      <w:r w:rsidRPr="006C5153">
        <w:rPr>
          <w:rFonts w:ascii="Arial" w:hAnsi="Arial" w:cs="Arial"/>
          <w:b/>
          <w:bCs/>
          <w:u w:val="single"/>
        </w:rPr>
        <w:t xml:space="preserve">Helsedirektoratets brukerråd # </w:t>
      </w:r>
      <w:r>
        <w:rPr>
          <w:rFonts w:ascii="Arial" w:hAnsi="Arial" w:cs="Arial"/>
          <w:b/>
          <w:bCs/>
          <w:u w:val="single"/>
        </w:rPr>
        <w:t>2/23</w:t>
      </w:r>
      <w:r>
        <w:rPr>
          <w:rFonts w:ascii="Arial" w:hAnsi="Arial" w:cs="Arial"/>
          <w:b/>
          <w:bCs/>
          <w:u w:val="single"/>
        </w:rPr>
        <w:tab/>
      </w:r>
      <w:r>
        <w:rPr>
          <w:rFonts w:ascii="Arial" w:hAnsi="Arial" w:cs="Arial"/>
          <w:b/>
          <w:bCs/>
          <w:u w:val="single"/>
        </w:rPr>
        <w:tab/>
      </w:r>
      <w:r>
        <w:rPr>
          <w:rFonts w:ascii="Arial" w:hAnsi="Arial" w:cs="Arial"/>
          <w:b/>
          <w:bCs/>
          <w:u w:val="single"/>
        </w:rPr>
        <w:tab/>
      </w:r>
      <w:r w:rsidRPr="006C5153">
        <w:rPr>
          <w:rFonts w:ascii="Arial" w:hAnsi="Arial" w:cs="Arial"/>
          <w:b/>
          <w:bCs/>
          <w:u w:val="single"/>
        </w:rPr>
        <w:tab/>
        <w:t>Referat</w:t>
      </w:r>
    </w:p>
    <w:p w14:paraId="69C73146" w14:textId="1885B1BB" w:rsidR="00366D82" w:rsidRPr="006C5153" w:rsidRDefault="00366D82" w:rsidP="00366D82">
      <w:pPr>
        <w:rPr>
          <w:rFonts w:ascii="Arial" w:hAnsi="Arial" w:cs="Arial"/>
        </w:rPr>
      </w:pPr>
      <w:r w:rsidRPr="006C5153">
        <w:rPr>
          <w:rFonts w:ascii="Arial" w:hAnsi="Arial" w:cs="Arial"/>
        </w:rPr>
        <w:t xml:space="preserve">Møteleder: </w:t>
      </w:r>
      <w:r w:rsidR="00516EF7">
        <w:rPr>
          <w:rFonts w:ascii="Arial" w:hAnsi="Arial" w:cs="Arial"/>
        </w:rPr>
        <w:t>Tone P. Torgersen</w:t>
      </w:r>
      <w:r w:rsidR="00CF32A9">
        <w:rPr>
          <w:rFonts w:ascii="Arial" w:hAnsi="Arial" w:cs="Arial"/>
        </w:rPr>
        <w:t>, stedfortreder for leder av Brukerrådet Sissel Karin Haavaag</w:t>
      </w:r>
    </w:p>
    <w:p w14:paraId="19BA2C10" w14:textId="6FA6A217" w:rsidR="00366D82" w:rsidRPr="006C5153" w:rsidRDefault="00366D82" w:rsidP="00366D82">
      <w:pPr>
        <w:rPr>
          <w:rFonts w:ascii="Arial" w:hAnsi="Arial" w:cs="Arial"/>
        </w:rPr>
      </w:pPr>
      <w:r w:rsidRPr="006C5153">
        <w:rPr>
          <w:rFonts w:ascii="Arial" w:hAnsi="Arial" w:cs="Arial"/>
        </w:rPr>
        <w:t xml:space="preserve">Dato: </w:t>
      </w:r>
      <w:r>
        <w:rPr>
          <w:rFonts w:ascii="Arial" w:hAnsi="Arial" w:cs="Arial"/>
        </w:rPr>
        <w:t>15</w:t>
      </w:r>
      <w:r w:rsidRPr="006C5153">
        <w:rPr>
          <w:rFonts w:ascii="Arial" w:hAnsi="Arial" w:cs="Arial"/>
        </w:rPr>
        <w:t>.0</w:t>
      </w:r>
      <w:r>
        <w:rPr>
          <w:rFonts w:ascii="Arial" w:hAnsi="Arial" w:cs="Arial"/>
        </w:rPr>
        <w:t>3</w:t>
      </w:r>
      <w:r w:rsidRPr="006C5153">
        <w:rPr>
          <w:rFonts w:ascii="Arial" w:hAnsi="Arial" w:cs="Arial"/>
        </w:rPr>
        <w:t>.2023</w:t>
      </w:r>
      <w:r w:rsidR="00CF32A9">
        <w:rPr>
          <w:rFonts w:ascii="Arial" w:hAnsi="Arial" w:cs="Arial"/>
        </w:rPr>
        <w:t xml:space="preserve"> kl. 11-15:30</w:t>
      </w:r>
    </w:p>
    <w:p w14:paraId="16392F4B" w14:textId="77777777" w:rsidR="00366D82" w:rsidRPr="006C5153" w:rsidRDefault="00366D82" w:rsidP="00366D82">
      <w:pPr>
        <w:rPr>
          <w:rFonts w:ascii="Arial" w:hAnsi="Arial" w:cs="Arial"/>
        </w:rPr>
      </w:pPr>
      <w:r w:rsidRPr="006C5153">
        <w:rPr>
          <w:rFonts w:ascii="Arial" w:hAnsi="Arial" w:cs="Arial"/>
        </w:rPr>
        <w:t>Referent: Maren Trebler/Bjørnar Allgot</w:t>
      </w:r>
    </w:p>
    <w:p w14:paraId="2AD7FCAE" w14:textId="77777777" w:rsidR="00366D82" w:rsidRPr="006C5153" w:rsidRDefault="00366D82" w:rsidP="00366D82">
      <w:pPr>
        <w:rPr>
          <w:rFonts w:ascii="Arial" w:hAnsi="Arial" w:cs="Arial"/>
        </w:rPr>
      </w:pPr>
      <w:r w:rsidRPr="006C5153">
        <w:rPr>
          <w:rFonts w:ascii="Arial" w:hAnsi="Arial" w:cs="Arial"/>
        </w:rPr>
        <w:t xml:space="preserve">Saksnr: </w:t>
      </w:r>
    </w:p>
    <w:p w14:paraId="3B056E09" w14:textId="77777777" w:rsidR="00366D82" w:rsidRPr="006C5153" w:rsidRDefault="00366D82" w:rsidP="00366D82">
      <w:pPr>
        <w:rPr>
          <w:rFonts w:ascii="Arial" w:hAnsi="Arial" w:cs="Arial"/>
        </w:rPr>
      </w:pPr>
      <w:r w:rsidRPr="006C5153">
        <w:rPr>
          <w:rFonts w:ascii="Arial" w:hAnsi="Arial" w:cs="Arial"/>
        </w:rPr>
        <w:t>Til stede: Se liste nedenfor</w:t>
      </w:r>
    </w:p>
    <w:p w14:paraId="028F5993" w14:textId="53E4664B" w:rsidR="006F6CF7" w:rsidRDefault="006F6CF7"/>
    <w:p w14:paraId="7A6EDB54" w14:textId="77777777" w:rsidR="00366D82" w:rsidRPr="006C5153" w:rsidRDefault="00366D82" w:rsidP="00366D82">
      <w:pPr>
        <w:rPr>
          <w:rFonts w:ascii="Arial" w:hAnsi="Arial" w:cs="Arial"/>
        </w:rPr>
      </w:pPr>
      <w:r w:rsidRPr="006C5153">
        <w:rPr>
          <w:rFonts w:ascii="Arial" w:hAnsi="Arial" w:cs="Arial"/>
        </w:rPr>
        <w:t>Sakliste:</w:t>
      </w:r>
    </w:p>
    <w:p w14:paraId="7C35211C" w14:textId="0C7CFBD0" w:rsidR="00366D82" w:rsidRDefault="00366D82">
      <w:r>
        <w:rPr>
          <w:noProof/>
        </w:rPr>
        <w:drawing>
          <wp:inline distT="0" distB="0" distL="0" distR="0" wp14:anchorId="39FD08CB" wp14:editId="625C7A75">
            <wp:extent cx="5760720" cy="223202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232025"/>
                    </a:xfrm>
                    <a:prstGeom prst="rect">
                      <a:avLst/>
                    </a:prstGeom>
                  </pic:spPr>
                </pic:pic>
              </a:graphicData>
            </a:graphic>
          </wp:inline>
        </w:drawing>
      </w:r>
    </w:p>
    <w:p w14:paraId="31D50340" w14:textId="53EA79ED" w:rsidR="00366D82" w:rsidRDefault="00366D82"/>
    <w:p w14:paraId="03B1A5BB" w14:textId="31AE27A7" w:rsidR="00366D82" w:rsidRDefault="00366D82" w:rsidP="00366D82">
      <w:pPr>
        <w:rPr>
          <w:rFonts w:ascii="Arial" w:hAnsi="Arial" w:cs="Arial"/>
          <w:b/>
          <w:bCs/>
        </w:rPr>
      </w:pPr>
      <w:r w:rsidRPr="006C5153">
        <w:rPr>
          <w:rFonts w:ascii="Arial" w:hAnsi="Arial" w:cs="Arial"/>
          <w:b/>
          <w:bCs/>
        </w:rPr>
        <w:t>Velkommen til Helsedirektoratets brukerråd</w:t>
      </w:r>
      <w:r>
        <w:rPr>
          <w:rFonts w:ascii="Arial" w:hAnsi="Arial" w:cs="Arial"/>
          <w:b/>
          <w:bCs/>
        </w:rPr>
        <w:t xml:space="preserve"> </w:t>
      </w:r>
      <w:r w:rsidRPr="006C5153">
        <w:rPr>
          <w:rFonts w:ascii="Arial" w:hAnsi="Arial" w:cs="Arial"/>
          <w:b/>
          <w:bCs/>
        </w:rPr>
        <w:t>v/</w:t>
      </w:r>
      <w:r w:rsidR="0085136F">
        <w:rPr>
          <w:rFonts w:ascii="Arial" w:hAnsi="Arial" w:cs="Arial"/>
          <w:b/>
          <w:bCs/>
        </w:rPr>
        <w:t xml:space="preserve"> Tone P. Torgesen</w:t>
      </w:r>
    </w:p>
    <w:p w14:paraId="4CAD803E" w14:textId="4428283C" w:rsidR="00B40E36" w:rsidRPr="00B40E36" w:rsidRDefault="00B40E36" w:rsidP="00B40E36">
      <w:pPr>
        <w:autoSpaceDE w:val="0"/>
        <w:autoSpaceDN w:val="0"/>
        <w:adjustRightInd w:val="0"/>
        <w:spacing w:after="0" w:line="240" w:lineRule="auto"/>
        <w:rPr>
          <w:rFonts w:cstheme="minorHAnsi"/>
          <w:color w:val="000000" w:themeColor="text1"/>
          <w:lang w:val="nn-NO"/>
        </w:rPr>
      </w:pPr>
      <w:r w:rsidRPr="00B40E36">
        <w:rPr>
          <w:rFonts w:cstheme="minorHAnsi"/>
        </w:rPr>
        <w:t>På grunn av sykdom var det Tone P. Torgersen</w:t>
      </w:r>
      <w:r>
        <w:rPr>
          <w:rFonts w:cstheme="minorHAnsi"/>
        </w:rPr>
        <w:t xml:space="preserve"> som </w:t>
      </w:r>
      <w:r w:rsidR="00CF32A9">
        <w:rPr>
          <w:rFonts w:cstheme="minorHAnsi"/>
        </w:rPr>
        <w:t xml:space="preserve">ledet møtet sammen med </w:t>
      </w:r>
      <w:r w:rsidRPr="00B40E36">
        <w:rPr>
          <w:rFonts w:cstheme="minorHAnsi"/>
          <w:color w:val="000000" w:themeColor="text1"/>
          <w:lang w:val="nn-NO"/>
        </w:rPr>
        <w:t>Rabia Musavi</w:t>
      </w:r>
      <w:r w:rsidR="00CF32A9">
        <w:rPr>
          <w:rFonts w:cstheme="minorHAnsi"/>
          <w:color w:val="000000" w:themeColor="text1"/>
          <w:lang w:val="nn-NO"/>
        </w:rPr>
        <w:t>.</w:t>
      </w:r>
    </w:p>
    <w:p w14:paraId="44DAF9EA" w14:textId="7E190562" w:rsidR="00366D82" w:rsidRPr="00B40E36" w:rsidRDefault="00366D82" w:rsidP="00366D82">
      <w:pPr>
        <w:rPr>
          <w:rFonts w:cstheme="minorHAnsi"/>
          <w:lang w:val="nn-NO"/>
        </w:rPr>
      </w:pPr>
    </w:p>
    <w:p w14:paraId="47854D57" w14:textId="2BF5720C" w:rsidR="00366D82" w:rsidRDefault="00366D82" w:rsidP="00366D82">
      <w:pPr>
        <w:rPr>
          <w:rFonts w:ascii="Arial" w:hAnsi="Arial" w:cs="Arial"/>
          <w:b/>
          <w:bCs/>
        </w:rPr>
      </w:pPr>
      <w:r>
        <w:rPr>
          <w:rFonts w:ascii="Arial" w:hAnsi="Arial" w:cs="Arial"/>
          <w:b/>
          <w:bCs/>
        </w:rPr>
        <w:t xml:space="preserve">Aktuelt ved Bjørn Guldvog </w:t>
      </w:r>
    </w:p>
    <w:p w14:paraId="61981575" w14:textId="18849C13" w:rsidR="00CF32A9" w:rsidRPr="00F16074" w:rsidRDefault="00CF32A9" w:rsidP="00CF32A9">
      <w:pPr>
        <w:pStyle w:val="Overskrift2"/>
        <w:rPr>
          <w:rFonts w:eastAsia="Times New Roman"/>
        </w:rPr>
      </w:pPr>
      <w:r w:rsidRPr="00F16074">
        <w:rPr>
          <w:rFonts w:eastAsia="Times New Roman"/>
        </w:rPr>
        <w:t>Folkehelsemeldingen</w:t>
      </w:r>
    </w:p>
    <w:p w14:paraId="0225075C" w14:textId="6F57791D" w:rsidR="00CF32A9" w:rsidRPr="00CF32A9" w:rsidRDefault="00CF32A9" w:rsidP="00366D82">
      <w:pPr>
        <w:rPr>
          <w:rFonts w:cstheme="minorHAnsi"/>
        </w:rPr>
      </w:pPr>
      <w:r w:rsidRPr="00CF32A9">
        <w:rPr>
          <w:rFonts w:cstheme="minorHAnsi"/>
        </w:rPr>
        <w:t>Regjeringen legger frem Folkehelsemeldingen 31. mars. Vi vil komme tilbake til Brukerrådet hvordan Brukerrådet kan bidra inn i det videre arbeid.</w:t>
      </w:r>
    </w:p>
    <w:p w14:paraId="25AB33C0" w14:textId="77777777" w:rsidR="0085136F" w:rsidRPr="00F16074" w:rsidRDefault="0085136F" w:rsidP="0085136F">
      <w:pPr>
        <w:pStyle w:val="Overskrift2"/>
        <w:rPr>
          <w:rFonts w:eastAsia="Times New Roman"/>
        </w:rPr>
      </w:pPr>
      <w:r w:rsidRPr="00F16074">
        <w:rPr>
          <w:rFonts w:eastAsia="Times New Roman"/>
        </w:rPr>
        <w:t>Pasienttilpasset basistilskudd</w:t>
      </w:r>
    </w:p>
    <w:p w14:paraId="6528548A" w14:textId="64A5B051" w:rsidR="0085136F" w:rsidRPr="0085136F" w:rsidRDefault="00E55809" w:rsidP="008D1B4D">
      <w:pPr>
        <w:spacing w:after="0" w:line="240" w:lineRule="auto"/>
        <w:rPr>
          <w:rFonts w:eastAsia="Times New Roman" w:cstheme="minorHAnsi"/>
        </w:rPr>
      </w:pPr>
      <w:r w:rsidRPr="00B40E36">
        <w:rPr>
          <w:rFonts w:eastAsia="Times New Roman" w:cstheme="minorHAnsi"/>
        </w:rPr>
        <w:t>R</w:t>
      </w:r>
      <w:r w:rsidR="0085136F" w:rsidRPr="0085136F">
        <w:rPr>
          <w:rFonts w:eastAsia="Times New Roman" w:cstheme="minorHAnsi"/>
        </w:rPr>
        <w:t>egjeringen styrker og endrer finansieringen av fastlegeordningen for at tilgjengeligheten skal bli bedre og pasientene med størst behov skal få bedre oppfølging av fastlegen sin.</w:t>
      </w:r>
      <w:r w:rsidR="008D1B4D">
        <w:rPr>
          <w:rFonts w:eastAsia="Times New Roman" w:cstheme="minorHAnsi"/>
        </w:rPr>
        <w:t xml:space="preserve"> </w:t>
      </w:r>
      <w:r w:rsidR="0085136F" w:rsidRPr="0085136F">
        <w:rPr>
          <w:rFonts w:eastAsia="Times New Roman" w:cstheme="minorHAnsi"/>
        </w:rPr>
        <w:t>Basistilskuddet tilpasses fra 1. mai slik at det bedre gjenspeiler hvilke pasienter fastlegene har på listene sine</w:t>
      </w:r>
    </w:p>
    <w:p w14:paraId="65546478" w14:textId="1FB25C1A" w:rsidR="00366D82" w:rsidRDefault="00366D82"/>
    <w:p w14:paraId="64EA12B4" w14:textId="77777777" w:rsidR="0085136F" w:rsidRPr="00F16074" w:rsidRDefault="0085136F" w:rsidP="0085136F">
      <w:pPr>
        <w:pStyle w:val="Overskrift2"/>
        <w:rPr>
          <w:rFonts w:eastAsia="Times New Roman"/>
        </w:rPr>
      </w:pPr>
      <w:r w:rsidRPr="00F16074">
        <w:rPr>
          <w:rFonts w:eastAsia="Times New Roman"/>
        </w:rPr>
        <w:t xml:space="preserve">Ny rapport om sosiale forskjeller i helse i Norge </w:t>
      </w:r>
    </w:p>
    <w:p w14:paraId="02DC5EA8" w14:textId="16B26E26" w:rsidR="0085136F" w:rsidRPr="0085136F" w:rsidRDefault="00E55809" w:rsidP="0085136F">
      <w:pPr>
        <w:spacing w:after="0" w:line="240" w:lineRule="auto"/>
        <w:rPr>
          <w:rFonts w:eastAsia="Times New Roman" w:cstheme="minorHAnsi"/>
        </w:rPr>
      </w:pPr>
      <w:r w:rsidRPr="00B40E36">
        <w:rPr>
          <w:rFonts w:eastAsia="Times New Roman" w:cstheme="minorHAnsi"/>
        </w:rPr>
        <w:t>Ny rapport om sosiale forskjeller i helse i Norge:</w:t>
      </w:r>
    </w:p>
    <w:p w14:paraId="5B280FA6" w14:textId="77777777" w:rsidR="0085136F" w:rsidRPr="0085136F" w:rsidRDefault="0085136F" w:rsidP="0085136F">
      <w:pPr>
        <w:numPr>
          <w:ilvl w:val="0"/>
          <w:numId w:val="8"/>
        </w:numPr>
        <w:spacing w:after="0" w:line="240" w:lineRule="auto"/>
        <w:rPr>
          <w:rFonts w:eastAsia="Times New Roman" w:cstheme="minorHAnsi"/>
        </w:rPr>
      </w:pPr>
      <w:r w:rsidRPr="0085136F">
        <w:rPr>
          <w:rFonts w:eastAsia="Times New Roman" w:cstheme="minorHAnsi"/>
        </w:rPr>
        <w:t>Et av målene for folkehelsearbeidet i Norge er å redusere de sosiale forskjellene innen helse. Årsakene til sosiale forskjeller i helse er sammensatt. For å møte utfordringene trenger vi innsats fra gjentatte sektorer, og forståelse for at ulike sektorer kan spille en stor rolle for befolkningen sin helse.</w:t>
      </w:r>
    </w:p>
    <w:p w14:paraId="2AED2B20" w14:textId="77777777" w:rsidR="0085136F" w:rsidRPr="0085136F" w:rsidRDefault="0085136F" w:rsidP="0085136F">
      <w:pPr>
        <w:numPr>
          <w:ilvl w:val="0"/>
          <w:numId w:val="8"/>
        </w:numPr>
        <w:spacing w:after="0" w:line="240" w:lineRule="auto"/>
        <w:rPr>
          <w:rFonts w:eastAsia="Times New Roman" w:cstheme="minorHAnsi"/>
        </w:rPr>
      </w:pPr>
      <w:r w:rsidRPr="0085136F">
        <w:rPr>
          <w:rFonts w:eastAsia="Times New Roman" w:cstheme="minorHAnsi"/>
        </w:rPr>
        <w:lastRenderedPageBreak/>
        <w:t>I rapporten har man sett på utviklingen siden 2014. Det blir slått fast at det er vedvarende forskjeller i forventet levealder, helse og livskvalitet, enten en måler etter utdannelsesnivå, yrke eller inntekt. Det blir gitt gjentatte tilrådninger og tiltak som må til for å oppnå en jevnere fordeling av helse og livskvalitet i befolkningen.</w:t>
      </w:r>
    </w:p>
    <w:p w14:paraId="679C309B" w14:textId="77777777" w:rsidR="0085136F" w:rsidRPr="0085136F" w:rsidRDefault="0085136F" w:rsidP="0085136F">
      <w:pPr>
        <w:numPr>
          <w:ilvl w:val="0"/>
          <w:numId w:val="8"/>
        </w:numPr>
        <w:spacing w:after="0" w:line="240" w:lineRule="auto"/>
        <w:rPr>
          <w:rFonts w:eastAsia="Times New Roman" w:cstheme="minorHAnsi"/>
        </w:rPr>
      </w:pPr>
      <w:r w:rsidRPr="0085136F">
        <w:rPr>
          <w:rFonts w:eastAsia="Times New Roman" w:cstheme="minorHAnsi"/>
        </w:rPr>
        <w:t>Rapporten peker blant annet på at hele samfunnet må bidra for at vi skal oppnå redusert forskjeller, både nasjonale og lokale myndigheter, frivillighet, næringsliv og økonomisk sektor. Tverrsektorielt ansvar og samarbeid er derfor noe av nøkkelen for å nå målet om en jevnere fordeling og mindre sosial forskjell i helse.</w:t>
      </w:r>
    </w:p>
    <w:p w14:paraId="18841FF9" w14:textId="1FCB54B9" w:rsidR="00366D82" w:rsidRDefault="00366D82"/>
    <w:p w14:paraId="33DB0107" w14:textId="4FAA9AB2" w:rsidR="00516EF7" w:rsidRPr="0020540E" w:rsidRDefault="00516EF7" w:rsidP="00516EF7">
      <w:pPr>
        <w:pStyle w:val="Overskrift2"/>
      </w:pPr>
      <w:r w:rsidRPr="0020540E">
        <w:t xml:space="preserve">Rapport: Den store forskjellen – kvinnehelse </w:t>
      </w:r>
    </w:p>
    <w:p w14:paraId="5571FBB2" w14:textId="53F38207" w:rsidR="00516EF7" w:rsidRPr="00516EF7" w:rsidRDefault="00516EF7" w:rsidP="008D1B4D">
      <w:pPr>
        <w:spacing w:after="0" w:line="240" w:lineRule="auto"/>
        <w:rPr>
          <w:rFonts w:cstheme="minorHAnsi"/>
        </w:rPr>
      </w:pPr>
      <w:r w:rsidRPr="00516EF7">
        <w:rPr>
          <w:rFonts w:cstheme="minorHAnsi"/>
        </w:rPr>
        <w:t>2. mars mottok helse- og omsorgsminister Ingvild Kjerkol kvinnehelseutvalgets NOU «Den store forskjellen: Om kvinners helse og betydningen av kjønn for helse». Målet for utredningen har vært å få en oppdatert oversikt over kvinners helse i Norge og kjønnsforskjeller i helse. I tråd med Hurdalsplattformen har regjeringen varslet en ny strategi for kvinnehelse, og utvalget har også vurdert noen prioriterte innsatsområder og tiltak som er relevante for denne strategien.</w:t>
      </w:r>
    </w:p>
    <w:p w14:paraId="10D1C192" w14:textId="77777777" w:rsidR="00516EF7" w:rsidRPr="00516EF7" w:rsidRDefault="00516EF7" w:rsidP="00516EF7">
      <w:pPr>
        <w:spacing w:after="0" w:line="240" w:lineRule="auto"/>
        <w:rPr>
          <w:rFonts w:cstheme="minorHAnsi"/>
        </w:rPr>
      </w:pPr>
    </w:p>
    <w:p w14:paraId="35EE6A54" w14:textId="77777777" w:rsidR="00516EF7" w:rsidRPr="00F16074" w:rsidRDefault="00516EF7" w:rsidP="00516EF7">
      <w:pPr>
        <w:pStyle w:val="Overskrift2"/>
      </w:pPr>
      <w:r w:rsidRPr="00F16074">
        <w:rPr>
          <w:rFonts w:eastAsia="Times New Roman"/>
        </w:rPr>
        <w:t>Kreftscreeningprogrammer</w:t>
      </w:r>
    </w:p>
    <w:p w14:paraId="1671F461" w14:textId="77777777" w:rsidR="00516EF7" w:rsidRPr="00516EF7" w:rsidRDefault="00516EF7" w:rsidP="00B40E36">
      <w:pPr>
        <w:numPr>
          <w:ilvl w:val="0"/>
          <w:numId w:val="11"/>
        </w:numPr>
        <w:spacing w:after="0" w:line="240" w:lineRule="auto"/>
        <w:rPr>
          <w:rFonts w:eastAsia="Times New Roman" w:cstheme="minorHAnsi"/>
        </w:rPr>
      </w:pPr>
      <w:r w:rsidRPr="00516EF7">
        <w:rPr>
          <w:rFonts w:eastAsia="Times New Roman" w:cstheme="minorHAnsi"/>
        </w:rPr>
        <w:t>Det er tre nasjonale kreftscreeningprogrammer i Norge - Denne saken omhandler to av disse programmene, Livmorhalsprogrammet (Lp) og Mammografiprogrammet (Mp)</w:t>
      </w:r>
    </w:p>
    <w:p w14:paraId="2CB8FB3D" w14:textId="77777777" w:rsidR="00516EF7" w:rsidRPr="00516EF7" w:rsidRDefault="00516EF7" w:rsidP="00B40E36">
      <w:pPr>
        <w:numPr>
          <w:ilvl w:val="1"/>
          <w:numId w:val="11"/>
        </w:numPr>
        <w:spacing w:after="0" w:line="240" w:lineRule="auto"/>
        <w:rPr>
          <w:rFonts w:eastAsia="Times New Roman" w:cstheme="minorHAnsi"/>
        </w:rPr>
      </w:pPr>
      <w:r w:rsidRPr="00516EF7">
        <w:rPr>
          <w:rFonts w:eastAsia="Times New Roman" w:cstheme="minorHAnsi"/>
        </w:rPr>
        <w:t>I nasjonale kreftscreeningprogrammer leter man etter forstadier til kreft/tidlige stadier av kreft slik at disse kan behandles for å unngå at kreft oppstår/unngå at kreft får utvikle seg</w:t>
      </w:r>
    </w:p>
    <w:p w14:paraId="29CB84DB" w14:textId="77777777" w:rsidR="00516EF7" w:rsidRPr="00516EF7" w:rsidRDefault="00516EF7" w:rsidP="00B40E36">
      <w:pPr>
        <w:numPr>
          <w:ilvl w:val="1"/>
          <w:numId w:val="11"/>
        </w:numPr>
        <w:spacing w:after="0" w:line="240" w:lineRule="auto"/>
        <w:rPr>
          <w:rFonts w:eastAsia="Times New Roman" w:cstheme="minorHAnsi"/>
        </w:rPr>
      </w:pPr>
      <w:r w:rsidRPr="00516EF7">
        <w:rPr>
          <w:rFonts w:eastAsia="Times New Roman" w:cstheme="minorHAnsi"/>
        </w:rPr>
        <w:t>Ingen tester eller metoder er 100% sikre</w:t>
      </w:r>
    </w:p>
    <w:p w14:paraId="7FB47EF3" w14:textId="77777777" w:rsidR="00516EF7" w:rsidRPr="00516EF7" w:rsidRDefault="00516EF7" w:rsidP="00B40E36">
      <w:pPr>
        <w:numPr>
          <w:ilvl w:val="0"/>
          <w:numId w:val="11"/>
        </w:numPr>
        <w:spacing w:after="0" w:line="240" w:lineRule="auto"/>
        <w:rPr>
          <w:rFonts w:eastAsia="Times New Roman" w:cstheme="minorHAnsi"/>
        </w:rPr>
      </w:pPr>
      <w:r w:rsidRPr="00516EF7">
        <w:rPr>
          <w:rFonts w:eastAsia="Times New Roman" w:cstheme="minorHAnsi"/>
        </w:rPr>
        <w:t xml:space="preserve">Hvert år vet vi at det vil være kvinner som har deltatt i screening og som har fått beskjed om at prøvene er negative (det vil si normale), men som likevel har tegn til forstadier til kreft eller kreft. </w:t>
      </w:r>
    </w:p>
    <w:p w14:paraId="4A7735B9" w14:textId="77777777" w:rsidR="00516EF7" w:rsidRPr="00516EF7" w:rsidRDefault="00516EF7" w:rsidP="00B40E36">
      <w:pPr>
        <w:numPr>
          <w:ilvl w:val="0"/>
          <w:numId w:val="11"/>
        </w:numPr>
        <w:spacing w:after="0" w:line="240" w:lineRule="auto"/>
        <w:rPr>
          <w:rFonts w:eastAsia="Times New Roman" w:cstheme="minorHAnsi"/>
        </w:rPr>
      </w:pPr>
      <w:r w:rsidRPr="00516EF7">
        <w:rPr>
          <w:rFonts w:eastAsia="Times New Roman" w:cstheme="minorHAnsi"/>
        </w:rPr>
        <w:t xml:space="preserve">Både i Mp og Lp er det prosedyrer og rutiner for regranskning. Dette betyr å se på prøvene en gang til. Målet med dette er å lære slik at man kan bli bedre til å tyde tester/bilder. </w:t>
      </w:r>
    </w:p>
    <w:p w14:paraId="76E69E15" w14:textId="7B2808CF" w:rsidR="00516EF7" w:rsidRPr="008D1B4D" w:rsidRDefault="008D1B4D" w:rsidP="001F0CA7">
      <w:pPr>
        <w:numPr>
          <w:ilvl w:val="0"/>
          <w:numId w:val="11"/>
        </w:numPr>
        <w:spacing w:after="0" w:line="252" w:lineRule="auto"/>
        <w:rPr>
          <w:rFonts w:eastAsia="Times New Roman" w:cstheme="minorHAnsi"/>
          <w:lang w:eastAsia="nb-NO"/>
        </w:rPr>
      </w:pPr>
      <w:r w:rsidRPr="008D1B4D">
        <w:rPr>
          <w:rFonts w:eastAsia="Times New Roman" w:cstheme="minorHAnsi"/>
          <w:lang w:eastAsia="nb-NO"/>
        </w:rPr>
        <w:t>Arbeidsgruppe i Hdir</w:t>
      </w:r>
      <w:r w:rsidR="00516EF7" w:rsidRPr="008D1B4D">
        <w:rPr>
          <w:rFonts w:eastAsia="Times New Roman" w:cstheme="minorHAnsi"/>
          <w:lang w:eastAsia="nb-NO"/>
        </w:rPr>
        <w:t xml:space="preserve"> skal utrede om, i hvilke tilfeller og hvordan, regranskning av historiske screeningprøver fra livmorhalsen og bryst skal gjennomføres og hvilke rutiner som skal gjelde for informasjon til kvinnene. Gruppen skal levere sitt svar innen utgangen av 2023. Det er to brukerrepresentanter i gruppen</w:t>
      </w:r>
    </w:p>
    <w:p w14:paraId="4E66FB94" w14:textId="5FCE2CB6" w:rsidR="00366D82" w:rsidRDefault="00366D82"/>
    <w:p w14:paraId="3BB94606" w14:textId="77777777" w:rsidR="00516EF7" w:rsidRPr="00F16074" w:rsidRDefault="00516EF7" w:rsidP="00516EF7">
      <w:pPr>
        <w:pStyle w:val="Overskrift2"/>
      </w:pPr>
      <w:r w:rsidRPr="00F16074">
        <w:t>Åpenhet i pandemiens tid</w:t>
      </w:r>
    </w:p>
    <w:p w14:paraId="4DC01631" w14:textId="6C552B75" w:rsidR="00516EF7" w:rsidRPr="00B40E36" w:rsidRDefault="00B40E36" w:rsidP="00516EF7">
      <w:pPr>
        <w:spacing w:after="0" w:line="240" w:lineRule="auto"/>
        <w:rPr>
          <w:rFonts w:cstheme="minorHAnsi"/>
        </w:rPr>
      </w:pPr>
      <w:r w:rsidRPr="00B40E36">
        <w:rPr>
          <w:rFonts w:cstheme="minorHAnsi"/>
        </w:rPr>
        <w:t>P</w:t>
      </w:r>
      <w:r w:rsidR="00516EF7" w:rsidRPr="00516EF7">
        <w:rPr>
          <w:rFonts w:cstheme="minorHAnsi"/>
        </w:rPr>
        <w:t>resseseminaret "Åpenhet i pandemiens tid"</w:t>
      </w:r>
      <w:r w:rsidRPr="00B40E36">
        <w:rPr>
          <w:rFonts w:cstheme="minorHAnsi"/>
        </w:rPr>
        <w:t>;</w:t>
      </w:r>
      <w:r w:rsidR="00516EF7" w:rsidRPr="00516EF7">
        <w:rPr>
          <w:rFonts w:cstheme="minorHAnsi"/>
        </w:rPr>
        <w:t xml:space="preserve"> Hvordan påvirket nedstengningen av Norge pressens tilgang på informasjon? Og klarte vi balansegangen mellom å informere og å stille kritiske spørsmål?  </w:t>
      </w:r>
    </w:p>
    <w:p w14:paraId="0B580831" w14:textId="24A69231" w:rsidR="00D07195" w:rsidRPr="00B40E36" w:rsidRDefault="00B40E36" w:rsidP="00516EF7">
      <w:pPr>
        <w:spacing w:after="0" w:line="240" w:lineRule="auto"/>
        <w:rPr>
          <w:rFonts w:cstheme="minorHAnsi"/>
        </w:rPr>
      </w:pPr>
      <w:r w:rsidRPr="00B40E36">
        <w:rPr>
          <w:rFonts w:cstheme="minorHAnsi"/>
        </w:rPr>
        <w:t>Noen punkter som ble påpekt:</w:t>
      </w:r>
    </w:p>
    <w:p w14:paraId="6C4334F7" w14:textId="1CDB2FBB" w:rsidR="00D07195" w:rsidRPr="00B40E36" w:rsidRDefault="00D07195" w:rsidP="00D07195">
      <w:pPr>
        <w:pStyle w:val="Listeavsnitt"/>
        <w:numPr>
          <w:ilvl w:val="0"/>
          <w:numId w:val="13"/>
        </w:numPr>
        <w:spacing w:after="0" w:line="240" w:lineRule="auto"/>
        <w:rPr>
          <w:rFonts w:cstheme="minorHAnsi"/>
        </w:rPr>
      </w:pPr>
      <w:r w:rsidRPr="00B40E36">
        <w:rPr>
          <w:rFonts w:cstheme="minorHAnsi"/>
        </w:rPr>
        <w:t xml:space="preserve">Traff ikke innvandrer gruppen i god nok grad </w:t>
      </w:r>
    </w:p>
    <w:p w14:paraId="1FC2DED8" w14:textId="2D7175C0" w:rsidR="00D07195" w:rsidRPr="00B40E36" w:rsidRDefault="00D07195" w:rsidP="00D07195">
      <w:pPr>
        <w:pStyle w:val="Listeavsnitt"/>
        <w:numPr>
          <w:ilvl w:val="0"/>
          <w:numId w:val="13"/>
        </w:numPr>
        <w:spacing w:after="0" w:line="240" w:lineRule="auto"/>
        <w:rPr>
          <w:rFonts w:cstheme="minorHAnsi"/>
        </w:rPr>
      </w:pPr>
      <w:r w:rsidRPr="00B40E36">
        <w:rPr>
          <w:rFonts w:cstheme="minorHAnsi"/>
        </w:rPr>
        <w:t>Bruk av andre kanaler (som innvandrer gruppen bruker)</w:t>
      </w:r>
    </w:p>
    <w:p w14:paraId="74BF248F" w14:textId="512F51D2" w:rsidR="00D07195" w:rsidRPr="00B40E36" w:rsidRDefault="00D07195" w:rsidP="00D07195">
      <w:pPr>
        <w:pStyle w:val="Listeavsnitt"/>
        <w:numPr>
          <w:ilvl w:val="0"/>
          <w:numId w:val="13"/>
        </w:numPr>
        <w:spacing w:after="0" w:line="240" w:lineRule="auto"/>
        <w:rPr>
          <w:rFonts w:cstheme="minorHAnsi"/>
        </w:rPr>
      </w:pPr>
      <w:r w:rsidRPr="00B40E36">
        <w:rPr>
          <w:rFonts w:cstheme="minorHAnsi"/>
        </w:rPr>
        <w:t xml:space="preserve">Avhengig av samarbeid med Europa under kriser (koordinere samarbeid) </w:t>
      </w:r>
    </w:p>
    <w:p w14:paraId="53933C13" w14:textId="77777777" w:rsidR="00D07195" w:rsidRPr="00E55809" w:rsidRDefault="00D07195" w:rsidP="00E55809">
      <w:pPr>
        <w:spacing w:after="0" w:line="240" w:lineRule="auto"/>
        <w:rPr>
          <w:rFonts w:ascii="Calibri" w:hAnsi="Calibri" w:cs="Calibri"/>
          <w:sz w:val="24"/>
          <w:szCs w:val="24"/>
        </w:rPr>
      </w:pPr>
    </w:p>
    <w:p w14:paraId="0D983389" w14:textId="11F601A7" w:rsidR="00366D82" w:rsidRPr="00366D82" w:rsidRDefault="00366D82" w:rsidP="00366D82">
      <w:pPr>
        <w:keepNext/>
        <w:keepLines/>
        <w:spacing w:before="240" w:after="0"/>
        <w:outlineLvl w:val="0"/>
        <w:rPr>
          <w:rFonts w:asciiTheme="majorHAnsi" w:eastAsiaTheme="majorEastAsia" w:hAnsiTheme="majorHAnsi" w:cstheme="majorBidi"/>
          <w:color w:val="2F5496" w:themeColor="accent1" w:themeShade="BF"/>
          <w:sz w:val="32"/>
          <w:szCs w:val="32"/>
        </w:rPr>
      </w:pPr>
      <w:bookmarkStart w:id="0" w:name="_Hlk129346211"/>
      <w:bookmarkStart w:id="1" w:name="_Hlk130314570"/>
      <w:r w:rsidRPr="00F16074">
        <w:rPr>
          <w:rFonts w:ascii="Arial" w:eastAsiaTheme="majorEastAsia" w:hAnsi="Arial" w:cs="Arial"/>
          <w:b/>
          <w:bCs/>
          <w:color w:val="2F5496" w:themeColor="accent1" w:themeShade="BF"/>
          <w:sz w:val="24"/>
          <w:szCs w:val="24"/>
        </w:rPr>
        <w:t>Sak 1</w:t>
      </w:r>
      <w:r w:rsidRPr="008D1B4D">
        <w:rPr>
          <w:rFonts w:ascii="Arial" w:eastAsiaTheme="majorEastAsia" w:hAnsi="Arial" w:cs="Arial"/>
          <w:color w:val="2F5496" w:themeColor="accent1" w:themeShade="BF"/>
          <w:sz w:val="24"/>
          <w:szCs w:val="24"/>
        </w:rPr>
        <w:t xml:space="preserve">: </w:t>
      </w:r>
      <w:r w:rsidR="00D044EC" w:rsidRPr="008D1B4D">
        <w:rPr>
          <w:rFonts w:ascii="Arial" w:eastAsiaTheme="majorEastAsia" w:hAnsi="Arial" w:cs="Arial"/>
          <w:color w:val="2F5496" w:themeColor="accent1" w:themeShade="BF"/>
          <w:sz w:val="24"/>
          <w:szCs w:val="24"/>
        </w:rPr>
        <w:t xml:space="preserve">Helsedirektoratets høringssvar til Helsepersonellkommisjonen </w:t>
      </w:r>
    </w:p>
    <w:bookmarkEnd w:id="0"/>
    <w:p w14:paraId="49408F40" w14:textId="3BC6B33C" w:rsidR="00D044EC" w:rsidRDefault="00D044EC" w:rsidP="00D044EC">
      <w:r w:rsidRPr="00D044EC">
        <w:rPr>
          <w:b/>
          <w:bCs/>
        </w:rPr>
        <w:t>Bakgrunn for saken:</w:t>
      </w:r>
      <w:r>
        <w:t xml:space="preserve"> Helsedirektoratet er invitert til å gi høringssvar til Helsepersonellkommisjonens rapport NOU 2023:4 Tid for handling. NOU-en inneholder mange perspektiver og forslag til tiltak som vil ha stor betydning for helsetjenesten fremover, og dermed også for Helsedirektoratets arbeid. Vi har etablert en prosess internt for å få til en bred og god drøfting av problemstillinger og forslag til tiltak, og innspill fra </w:t>
      </w:r>
      <w:r w:rsidR="008D1B4D">
        <w:t>B</w:t>
      </w:r>
      <w:r>
        <w:t xml:space="preserve">rukerrådet er viktig i denne prosessen. </w:t>
      </w:r>
    </w:p>
    <w:p w14:paraId="3A5F8FD7" w14:textId="09F9DCB9" w:rsidR="00F676BF" w:rsidRPr="00F16074" w:rsidRDefault="00D044EC" w:rsidP="0027065D">
      <w:pPr>
        <w:pStyle w:val="Overskrift2"/>
      </w:pPr>
      <w:r w:rsidRPr="00F16074">
        <w:lastRenderedPageBreak/>
        <w:t>Problemstillinger til drøfting</w:t>
      </w:r>
      <w:r w:rsidR="00F32FBD" w:rsidRPr="00F16074">
        <w:t xml:space="preserve"> og innspillene </w:t>
      </w:r>
      <w:r w:rsidR="00F16074">
        <w:t xml:space="preserve">formulert </w:t>
      </w:r>
      <w:r w:rsidR="00F32FBD" w:rsidRPr="00F16074">
        <w:t>i punktform</w:t>
      </w:r>
      <w:r w:rsidRPr="00F16074">
        <w:t>:</w:t>
      </w:r>
    </w:p>
    <w:p w14:paraId="70BE2CDE" w14:textId="227A240F" w:rsidR="00D044EC" w:rsidRDefault="00D044EC" w:rsidP="0027065D">
      <w:pPr>
        <w:spacing w:after="0" w:line="240" w:lineRule="auto"/>
        <w:rPr>
          <w:b/>
          <w:bCs/>
          <w:sz w:val="24"/>
          <w:szCs w:val="24"/>
          <w:lang w:eastAsia="nb-NO"/>
        </w:rPr>
      </w:pPr>
      <w:r w:rsidRPr="0027065D">
        <w:rPr>
          <w:b/>
          <w:bCs/>
          <w:sz w:val="24"/>
          <w:szCs w:val="24"/>
          <w:lang w:eastAsia="nb-NO"/>
        </w:rPr>
        <w:t xml:space="preserve">Hva slags helsepersonell trenger vi i fremtiden? </w:t>
      </w:r>
    </w:p>
    <w:p w14:paraId="25DD60CC" w14:textId="77777777" w:rsidR="00A55251" w:rsidRDefault="00A55251" w:rsidP="00A55251">
      <w:pPr>
        <w:pStyle w:val="Listeavsnitt"/>
        <w:numPr>
          <w:ilvl w:val="0"/>
          <w:numId w:val="15"/>
        </w:numPr>
      </w:pPr>
      <w:r>
        <w:t>Tydeligere kobling og prioritering i forhold til hvilken hjelp som skal gis</w:t>
      </w:r>
    </w:p>
    <w:p w14:paraId="38D726C9" w14:textId="77777777" w:rsidR="00A55251" w:rsidRDefault="00A55251" w:rsidP="00A55251">
      <w:pPr>
        <w:pStyle w:val="Listeavsnitt"/>
        <w:numPr>
          <w:ilvl w:val="0"/>
          <w:numId w:val="15"/>
        </w:numPr>
      </w:pPr>
      <w:r>
        <w:t>Oppgaveglidning må bli bedre, fordele oppgavene annerledes</w:t>
      </w:r>
    </w:p>
    <w:p w14:paraId="30F7BB19" w14:textId="77777777" w:rsidR="00A55251" w:rsidRDefault="00A55251" w:rsidP="00A55251">
      <w:pPr>
        <w:pStyle w:val="Listeavsnitt"/>
        <w:numPr>
          <w:ilvl w:val="0"/>
          <w:numId w:val="15"/>
        </w:numPr>
      </w:pPr>
      <w:r>
        <w:t>Bruker- og pårørendeorganisasjoner kan avlaste tjenestene – særlig primærhelsetjenestene</w:t>
      </w:r>
    </w:p>
    <w:p w14:paraId="2AD16BE6" w14:textId="77777777" w:rsidR="00A55251" w:rsidRDefault="00A55251" w:rsidP="00A55251">
      <w:pPr>
        <w:pStyle w:val="Listeavsnitt"/>
        <w:numPr>
          <w:ilvl w:val="0"/>
          <w:numId w:val="15"/>
        </w:numPr>
      </w:pPr>
      <w:r>
        <w:t>Trenger flere generalister</w:t>
      </w:r>
    </w:p>
    <w:p w14:paraId="3F252AC6" w14:textId="77777777" w:rsidR="00A55251" w:rsidRDefault="00A55251" w:rsidP="00A55251">
      <w:pPr>
        <w:pStyle w:val="Listeavsnitt"/>
        <w:numPr>
          <w:ilvl w:val="0"/>
          <w:numId w:val="15"/>
        </w:numPr>
      </w:pPr>
      <w:r>
        <w:t>Viktig med tverrfaglig kompetanse i kommunene</w:t>
      </w:r>
    </w:p>
    <w:p w14:paraId="0FE6CE11" w14:textId="77777777" w:rsidR="00A55251" w:rsidRDefault="00A55251" w:rsidP="00A55251">
      <w:pPr>
        <w:pStyle w:val="Listeavsnitt"/>
        <w:numPr>
          <w:ilvl w:val="0"/>
          <w:numId w:val="15"/>
        </w:numPr>
      </w:pPr>
      <w:r>
        <w:t>Helsepersonell må ha kompetanse/holdninger til å ivareta brukermedvirkning</w:t>
      </w:r>
    </w:p>
    <w:p w14:paraId="247C1760" w14:textId="77777777" w:rsidR="00A55251" w:rsidRDefault="00A55251" w:rsidP="00A55251">
      <w:pPr>
        <w:pStyle w:val="Listeavsnitt"/>
        <w:numPr>
          <w:ilvl w:val="0"/>
          <w:numId w:val="15"/>
        </w:numPr>
      </w:pPr>
      <w:r>
        <w:t xml:space="preserve">Forebygging må være tydeligere – holde befolkningen friskere lengere vil bety veldig mye </w:t>
      </w:r>
    </w:p>
    <w:p w14:paraId="4799965D" w14:textId="77777777" w:rsidR="00A55251" w:rsidRDefault="00A55251" w:rsidP="00A55251">
      <w:pPr>
        <w:pStyle w:val="Listeavsnitt"/>
        <w:numPr>
          <w:ilvl w:val="0"/>
          <w:numId w:val="15"/>
        </w:numPr>
      </w:pPr>
      <w:r>
        <w:t>Inkluderende i arbeidslivet – potensielt mye ressurser</w:t>
      </w:r>
    </w:p>
    <w:p w14:paraId="6A2A5B7A" w14:textId="77777777" w:rsidR="00A55251" w:rsidRDefault="00A55251" w:rsidP="00A55251">
      <w:pPr>
        <w:pStyle w:val="Listeavsnitt"/>
        <w:numPr>
          <w:ilvl w:val="0"/>
          <w:numId w:val="15"/>
        </w:numPr>
      </w:pPr>
      <w:r>
        <w:t>Se på modellen "helt med"</w:t>
      </w:r>
    </w:p>
    <w:p w14:paraId="2A5AE67C" w14:textId="77777777" w:rsidR="00A55251" w:rsidRDefault="00A55251" w:rsidP="00A55251">
      <w:pPr>
        <w:pStyle w:val="Listeavsnitt"/>
        <w:numPr>
          <w:ilvl w:val="0"/>
          <w:numId w:val="15"/>
        </w:numPr>
        <w:spacing w:after="0" w:line="240" w:lineRule="auto"/>
      </w:pPr>
      <w:r>
        <w:t xml:space="preserve">Samisk befolkning lite tillit til helsetjenesten </w:t>
      </w:r>
    </w:p>
    <w:p w14:paraId="7C48E31B" w14:textId="77777777" w:rsidR="00A55251" w:rsidRDefault="00A55251" w:rsidP="00A55251">
      <w:pPr>
        <w:pStyle w:val="Listeavsnitt"/>
        <w:numPr>
          <w:ilvl w:val="1"/>
          <w:numId w:val="15"/>
        </w:numPr>
        <w:spacing w:after="0" w:line="240" w:lineRule="auto"/>
      </w:pPr>
      <w:r>
        <w:t xml:space="preserve">Stilling som samisk helsekontakt </w:t>
      </w:r>
    </w:p>
    <w:p w14:paraId="133D8EA1" w14:textId="77777777" w:rsidR="00A55251" w:rsidRDefault="00A55251" w:rsidP="00A55251">
      <w:pPr>
        <w:pStyle w:val="Listeavsnitt"/>
        <w:numPr>
          <w:ilvl w:val="1"/>
          <w:numId w:val="15"/>
        </w:numPr>
        <w:spacing w:after="0" w:line="240" w:lineRule="auto"/>
      </w:pPr>
      <w:r>
        <w:t xml:space="preserve">Ambulerende team ivareta samisk ungdom </w:t>
      </w:r>
    </w:p>
    <w:p w14:paraId="3C82B72A" w14:textId="77777777" w:rsidR="00F676BF" w:rsidRPr="00F676BF" w:rsidRDefault="00F676BF" w:rsidP="0027065D">
      <w:pPr>
        <w:spacing w:after="0" w:line="240" w:lineRule="auto"/>
        <w:rPr>
          <w:b/>
          <w:bCs/>
        </w:rPr>
      </w:pPr>
    </w:p>
    <w:p w14:paraId="4ACC45B9" w14:textId="5FBC9CDD" w:rsidR="00D044EC" w:rsidRPr="0027065D" w:rsidRDefault="00D044EC" w:rsidP="0027065D">
      <w:pPr>
        <w:tabs>
          <w:tab w:val="left" w:pos="720"/>
        </w:tabs>
        <w:spacing w:after="0" w:line="240" w:lineRule="auto"/>
        <w:contextualSpacing/>
        <w:rPr>
          <w:rFonts w:ascii="Calibri" w:eastAsia="Calibri" w:hAnsi="Calibri" w:cs="+mn-cs"/>
          <w:b/>
          <w:bCs/>
          <w:color w:val="202020"/>
          <w:kern w:val="24"/>
          <w:sz w:val="24"/>
          <w:szCs w:val="24"/>
          <w:lang w:eastAsia="nb-NO"/>
        </w:rPr>
      </w:pPr>
      <w:r w:rsidRPr="0027065D">
        <w:rPr>
          <w:rFonts w:ascii="Calibri" w:eastAsia="Calibri" w:hAnsi="Calibri" w:cs="+mn-cs"/>
          <w:b/>
          <w:bCs/>
          <w:color w:val="202020"/>
          <w:kern w:val="24"/>
          <w:sz w:val="24"/>
          <w:szCs w:val="24"/>
          <w:lang w:eastAsia="nb-NO"/>
        </w:rPr>
        <w:t>Hva tenker dere om kommisjonens forslag om å overføre</w:t>
      </w:r>
      <w:r w:rsidR="00226655">
        <w:rPr>
          <w:rFonts w:ascii="Calibri" w:eastAsia="Calibri" w:hAnsi="Calibri" w:cs="+mn-cs"/>
          <w:b/>
          <w:bCs/>
          <w:color w:val="202020"/>
          <w:kern w:val="24"/>
          <w:sz w:val="24"/>
          <w:szCs w:val="24"/>
          <w:lang w:eastAsia="nb-NO"/>
        </w:rPr>
        <w:t xml:space="preserve"> ansvar</w:t>
      </w:r>
      <w:r w:rsidRPr="0027065D">
        <w:rPr>
          <w:rFonts w:ascii="Calibri" w:eastAsia="Calibri" w:hAnsi="Calibri" w:cs="+mn-cs"/>
          <w:b/>
          <w:bCs/>
          <w:color w:val="202020"/>
          <w:kern w:val="24"/>
          <w:sz w:val="24"/>
          <w:szCs w:val="24"/>
          <w:lang w:eastAsia="nb-NO"/>
        </w:rPr>
        <w:t xml:space="preserve"> lærings- og mestringssentrene til brukerorganisasjonene?</w:t>
      </w:r>
    </w:p>
    <w:p w14:paraId="1909D496" w14:textId="77777777" w:rsidR="00A55251" w:rsidRDefault="00A55251" w:rsidP="00A55251">
      <w:pPr>
        <w:pStyle w:val="Listeavsnitt"/>
        <w:numPr>
          <w:ilvl w:val="0"/>
          <w:numId w:val="15"/>
        </w:numPr>
      </w:pPr>
      <w:r w:rsidRPr="00361F28">
        <w:rPr>
          <w:b/>
          <w:bCs/>
        </w:rPr>
        <w:t xml:space="preserve">Finansieringen </w:t>
      </w:r>
      <w:r>
        <w:t>av bruker- og pårørendeorganisasjoner må endres og bli langsiktig og forutsigbart (tydelig tilbakemelding fra Brukerrådet som en forutsetning)</w:t>
      </w:r>
    </w:p>
    <w:p w14:paraId="292D2AEE" w14:textId="47A24023" w:rsidR="00A55251" w:rsidRDefault="00A55251" w:rsidP="00A55251">
      <w:pPr>
        <w:pStyle w:val="Listeavsnitt"/>
        <w:numPr>
          <w:ilvl w:val="0"/>
          <w:numId w:val="15"/>
        </w:numPr>
      </w:pPr>
      <w:r>
        <w:t>Noen aktiviteter i lærings- og mestringssentrene kan utføres bedre av andre</w:t>
      </w:r>
      <w:r w:rsidR="00226655">
        <w:t>, men det overordnede ansvaret må være i tjenestene</w:t>
      </w:r>
    </w:p>
    <w:p w14:paraId="44D4ABED" w14:textId="77777777" w:rsidR="00A55251" w:rsidRDefault="00A55251" w:rsidP="00A55251">
      <w:pPr>
        <w:pStyle w:val="Listeavsnitt"/>
        <w:numPr>
          <w:ilvl w:val="0"/>
          <w:numId w:val="15"/>
        </w:numPr>
      </w:pPr>
      <w:r>
        <w:t>Bruker- og pårørendeorganisasjonene kan bidra mer – prosess for å konkretisere hvilke oppgaver</w:t>
      </w:r>
    </w:p>
    <w:p w14:paraId="2DD4772B" w14:textId="77777777" w:rsidR="00A55251" w:rsidRDefault="00A55251" w:rsidP="00A55251">
      <w:pPr>
        <w:pStyle w:val="Listeavsnitt"/>
        <w:numPr>
          <w:ilvl w:val="0"/>
          <w:numId w:val="15"/>
        </w:numPr>
      </w:pPr>
      <w:r>
        <w:t>Bruker- og pårørendeorganisasjoner kan bidra til desentralisering</w:t>
      </w:r>
    </w:p>
    <w:p w14:paraId="4AEC7ED1" w14:textId="3DFDD705" w:rsidR="00A55251" w:rsidRDefault="00A55251" w:rsidP="00A55251">
      <w:pPr>
        <w:pStyle w:val="Listeavsnitt"/>
        <w:numPr>
          <w:ilvl w:val="0"/>
          <w:numId w:val="15"/>
        </w:numPr>
      </w:pPr>
      <w:r>
        <w:t>Store forskjeller i organisasjonene, både i størrelse og geografi. Det vil utfordre organisasjonene, spørsmål om organisasjonene er klar til det. Nødvendig med prosess for avklaring mellom store og små organisasjoner, og organisasjoner som ivaretar små grupper, for eksempel på sjeldenfeltet.</w:t>
      </w:r>
    </w:p>
    <w:p w14:paraId="6DC9FBBA" w14:textId="77777777" w:rsidR="00A55251" w:rsidRDefault="00A55251" w:rsidP="00A55251">
      <w:pPr>
        <w:pStyle w:val="Listeavsnitt"/>
        <w:numPr>
          <w:ilvl w:val="0"/>
          <w:numId w:val="15"/>
        </w:numPr>
      </w:pPr>
      <w:r>
        <w:t>Bruker- og pårørendeorganisasjonen må bli likeverdige som et "helsepersonellområde"</w:t>
      </w:r>
    </w:p>
    <w:p w14:paraId="78CB0CAC" w14:textId="77777777" w:rsidR="00A55251" w:rsidRDefault="00A55251" w:rsidP="00A55251">
      <w:pPr>
        <w:pStyle w:val="Listeavsnitt"/>
        <w:numPr>
          <w:ilvl w:val="0"/>
          <w:numId w:val="15"/>
        </w:numPr>
      </w:pPr>
      <w:r>
        <w:t>Kommunene må ha forpliktende samarbeidsavtaler med bruker- og pårørendeorganisasjoner</w:t>
      </w:r>
    </w:p>
    <w:p w14:paraId="052386DD" w14:textId="77777777" w:rsidR="00A55251" w:rsidRDefault="00A55251" w:rsidP="00A55251">
      <w:pPr>
        <w:pStyle w:val="Listeavsnitt"/>
        <w:tabs>
          <w:tab w:val="left" w:pos="720"/>
        </w:tabs>
        <w:spacing w:after="0" w:line="240" w:lineRule="auto"/>
        <w:rPr>
          <w:rFonts w:eastAsia="Times New Roman" w:cstheme="minorHAnsi"/>
          <w:lang w:eastAsia="nb-NO"/>
        </w:rPr>
      </w:pPr>
    </w:p>
    <w:p w14:paraId="199B9477" w14:textId="58CA8A52" w:rsidR="00D044EC" w:rsidRPr="0027065D" w:rsidRDefault="00D044EC" w:rsidP="0027065D">
      <w:pPr>
        <w:tabs>
          <w:tab w:val="left" w:pos="720"/>
        </w:tabs>
        <w:spacing w:after="0" w:line="240" w:lineRule="auto"/>
        <w:contextualSpacing/>
        <w:rPr>
          <w:rFonts w:ascii="Calibri" w:eastAsia="Times New Roman" w:hAnsi="Calibri" w:cs="+mn-cs"/>
          <w:b/>
          <w:bCs/>
          <w:color w:val="202020"/>
          <w:kern w:val="24"/>
          <w:sz w:val="24"/>
          <w:szCs w:val="24"/>
          <w:lang w:eastAsia="nb-NO"/>
        </w:rPr>
      </w:pPr>
      <w:r w:rsidRPr="0027065D">
        <w:rPr>
          <w:rFonts w:ascii="Calibri" w:eastAsia="Times New Roman" w:hAnsi="Calibri" w:cs="+mn-cs"/>
          <w:b/>
          <w:bCs/>
          <w:color w:val="202020"/>
          <w:kern w:val="24"/>
          <w:sz w:val="24"/>
          <w:szCs w:val="24"/>
          <w:lang w:eastAsia="nb-NO"/>
        </w:rPr>
        <w:t>Stiller vi for høye forventninger til hva helsetjenestene skal levere, og kan evt. brukerrettighetene sies å være en medvirkende årsak til dette?</w:t>
      </w:r>
    </w:p>
    <w:p w14:paraId="418971FB" w14:textId="77777777" w:rsidR="0002620B" w:rsidRPr="0002620B" w:rsidRDefault="0002620B" w:rsidP="0002620B">
      <w:pPr>
        <w:pStyle w:val="Listeavsnitt"/>
        <w:numPr>
          <w:ilvl w:val="0"/>
          <w:numId w:val="15"/>
        </w:numPr>
      </w:pPr>
      <w:r w:rsidRPr="0002620B">
        <w:t xml:space="preserve">Ja, uoversiktlig rettighetsbilde </w:t>
      </w:r>
    </w:p>
    <w:p w14:paraId="50E67DEA" w14:textId="77777777" w:rsidR="0002620B" w:rsidRPr="0002620B" w:rsidRDefault="0002620B" w:rsidP="0002620B">
      <w:pPr>
        <w:pStyle w:val="Listeavsnitt"/>
        <w:numPr>
          <w:ilvl w:val="0"/>
          <w:numId w:val="15"/>
        </w:numPr>
      </w:pPr>
      <w:r w:rsidRPr="0002620B">
        <w:t>Nei, vi har ikke for høye forventninger – mange sårbare grupper får ikke rettighetene sine oppfylt</w:t>
      </w:r>
    </w:p>
    <w:p w14:paraId="3579665B" w14:textId="77777777" w:rsidR="0002620B" w:rsidRPr="0002620B" w:rsidRDefault="0002620B" w:rsidP="0002620B">
      <w:pPr>
        <w:pStyle w:val="Listeavsnitt"/>
        <w:numPr>
          <w:ilvl w:val="0"/>
          <w:numId w:val="15"/>
        </w:numPr>
      </w:pPr>
      <w:r w:rsidRPr="0002620B">
        <w:t>Nye resultater skal ikke automatisk gi nye rettigheter</w:t>
      </w:r>
    </w:p>
    <w:p w14:paraId="0D587D90" w14:textId="77777777" w:rsidR="0002620B" w:rsidRPr="0002620B" w:rsidRDefault="0002620B" w:rsidP="0002620B">
      <w:pPr>
        <w:pStyle w:val="Listeavsnitt"/>
        <w:numPr>
          <w:ilvl w:val="0"/>
          <w:numId w:val="15"/>
        </w:numPr>
      </w:pPr>
      <w:r w:rsidRPr="0002620B">
        <w:t>Bruker- og pårørendeorganisasjonene må bidra med balanse i forventningene</w:t>
      </w:r>
    </w:p>
    <w:p w14:paraId="0D68848E" w14:textId="140BC50B" w:rsidR="0027065D" w:rsidRDefault="0002620B" w:rsidP="00011A9D">
      <w:pPr>
        <w:pStyle w:val="Listeavsnitt"/>
        <w:numPr>
          <w:ilvl w:val="0"/>
          <w:numId w:val="15"/>
        </w:numPr>
      </w:pPr>
      <w:r w:rsidRPr="0002620B">
        <w:t>Prioriteringsveiledere må bli tydeligere</w:t>
      </w:r>
    </w:p>
    <w:p w14:paraId="2FB3F8E6" w14:textId="04EA06C3" w:rsidR="0027065D" w:rsidRPr="0027065D" w:rsidRDefault="0027065D" w:rsidP="0027065D">
      <w:pPr>
        <w:spacing w:after="0" w:line="240" w:lineRule="auto"/>
        <w:rPr>
          <w:b/>
          <w:bCs/>
          <w:sz w:val="24"/>
          <w:szCs w:val="24"/>
        </w:rPr>
      </w:pPr>
      <w:r w:rsidRPr="0027065D">
        <w:rPr>
          <w:b/>
          <w:bCs/>
          <w:sz w:val="24"/>
          <w:szCs w:val="24"/>
        </w:rPr>
        <w:t>Generel</w:t>
      </w:r>
      <w:r w:rsidR="0002620B">
        <w:rPr>
          <w:b/>
          <w:bCs/>
          <w:sz w:val="24"/>
          <w:szCs w:val="24"/>
        </w:rPr>
        <w:t>le kommentarer</w:t>
      </w:r>
      <w:r w:rsidRPr="0027065D">
        <w:rPr>
          <w:b/>
          <w:bCs/>
          <w:sz w:val="24"/>
          <w:szCs w:val="24"/>
        </w:rPr>
        <w:t xml:space="preserve">: </w:t>
      </w:r>
    </w:p>
    <w:p w14:paraId="5767BC95" w14:textId="77777777" w:rsidR="0002620B" w:rsidRDefault="0002620B" w:rsidP="0002620B">
      <w:pPr>
        <w:pStyle w:val="Listeavsnitt"/>
        <w:numPr>
          <w:ilvl w:val="0"/>
          <w:numId w:val="15"/>
        </w:numPr>
      </w:pPr>
      <w:r w:rsidRPr="00361F28">
        <w:rPr>
          <w:b/>
          <w:bCs/>
        </w:rPr>
        <w:t>Pårørendefelte</w:t>
      </w:r>
      <w:r>
        <w:t>t er nevnt som en ressurs, men for lite om pårørendesituasjonen:</w:t>
      </w:r>
    </w:p>
    <w:p w14:paraId="41BA8C40" w14:textId="77777777" w:rsidR="0002620B" w:rsidRDefault="0002620B" w:rsidP="0002620B">
      <w:pPr>
        <w:pStyle w:val="Listeavsnitt"/>
        <w:numPr>
          <w:ilvl w:val="1"/>
          <w:numId w:val="15"/>
        </w:numPr>
      </w:pPr>
      <w:r>
        <w:t>Pårørende sliter seg ut i en koordineringsrolle og prøver å finne ut av systemet, når er den neste timen, rettigheter og oppfølgning</w:t>
      </w:r>
    </w:p>
    <w:p w14:paraId="2CA35136" w14:textId="77777777" w:rsidR="0002620B" w:rsidRDefault="0002620B" w:rsidP="0002620B">
      <w:pPr>
        <w:pStyle w:val="Listeavsnitt"/>
        <w:numPr>
          <w:ilvl w:val="1"/>
          <w:numId w:val="15"/>
        </w:numPr>
      </w:pPr>
      <w:r>
        <w:t>Gjør de pårørende til en samarbeidspart slik pårørende tid brukes på omsorg</w:t>
      </w:r>
    </w:p>
    <w:p w14:paraId="106F55EB" w14:textId="03A633D5" w:rsidR="0002620B" w:rsidRDefault="0002620B" w:rsidP="0002620B">
      <w:pPr>
        <w:pStyle w:val="Listeavsnitt"/>
        <w:numPr>
          <w:ilvl w:val="1"/>
          <w:numId w:val="15"/>
        </w:numPr>
      </w:pPr>
      <w:r>
        <w:t>Finansiering av pårørendes innsats er fraværende i rapporten</w:t>
      </w:r>
    </w:p>
    <w:p w14:paraId="1A1F1A18" w14:textId="67F4D8CF" w:rsidR="00011A9D" w:rsidRDefault="00011A9D" w:rsidP="00011A9D">
      <w:pPr>
        <w:pStyle w:val="Listeavsnitt"/>
        <w:numPr>
          <w:ilvl w:val="1"/>
          <w:numId w:val="15"/>
        </w:numPr>
        <w:spacing w:after="0" w:line="240" w:lineRule="auto"/>
      </w:pPr>
      <w:r>
        <w:t>Pårørende kan bidra (men må sikres pleiepenger og pensjon osv)</w:t>
      </w:r>
    </w:p>
    <w:p w14:paraId="1A3FCEEC" w14:textId="7137BA5A" w:rsidR="0002620B" w:rsidRDefault="0002620B" w:rsidP="0002620B">
      <w:pPr>
        <w:pStyle w:val="Listeavsnitt"/>
        <w:numPr>
          <w:ilvl w:val="1"/>
          <w:numId w:val="15"/>
        </w:numPr>
      </w:pPr>
      <w:r>
        <w:t>Ved å unngå "pasient nr. 2" kan man spare samfunnet for mange ressurser</w:t>
      </w:r>
    </w:p>
    <w:p w14:paraId="1E2A5BC5" w14:textId="77777777" w:rsidR="00A55251" w:rsidRDefault="00A55251" w:rsidP="00A55251">
      <w:pPr>
        <w:pStyle w:val="Listeavsnitt"/>
        <w:numPr>
          <w:ilvl w:val="0"/>
          <w:numId w:val="15"/>
        </w:numPr>
      </w:pPr>
      <w:r>
        <w:lastRenderedPageBreak/>
        <w:t>Barn som pårørende er ikke nevnt i rapporten. Viktig å forstå barns perspektiver når i skal se inn i fremtiden</w:t>
      </w:r>
    </w:p>
    <w:p w14:paraId="5A0F43D8" w14:textId="77777777" w:rsidR="00A55251" w:rsidRDefault="00A55251" w:rsidP="00A55251">
      <w:pPr>
        <w:pStyle w:val="Listeavsnitt"/>
        <w:numPr>
          <w:ilvl w:val="0"/>
          <w:numId w:val="15"/>
        </w:numPr>
      </w:pPr>
      <w:r>
        <w:t>Menneskerettigheter nevnes ikke – det er en mangel</w:t>
      </w:r>
    </w:p>
    <w:p w14:paraId="16AAA6EA" w14:textId="77777777" w:rsidR="00A55251" w:rsidRDefault="00A55251" w:rsidP="00A55251">
      <w:pPr>
        <w:pStyle w:val="Listeavsnitt"/>
        <w:numPr>
          <w:ilvl w:val="0"/>
          <w:numId w:val="15"/>
        </w:numPr>
      </w:pPr>
      <w:r>
        <w:t>Pyramiden – fordele oppgavene annerledes</w:t>
      </w:r>
    </w:p>
    <w:p w14:paraId="2BD212A3" w14:textId="2DD41EC2" w:rsidR="00A55251" w:rsidRDefault="00A55251" w:rsidP="00A55251">
      <w:pPr>
        <w:pStyle w:val="Listeavsnitt"/>
        <w:numPr>
          <w:ilvl w:val="0"/>
          <w:numId w:val="15"/>
        </w:numPr>
      </w:pPr>
      <w:r>
        <w:t>Unge kunne hatt en større plass i rapporten, mye fokus på eldre</w:t>
      </w:r>
    </w:p>
    <w:p w14:paraId="178F3C1A" w14:textId="34B16CDB" w:rsidR="009E24F3" w:rsidRDefault="00226655" w:rsidP="009E24F3">
      <w:pPr>
        <w:pStyle w:val="Listeavsnitt"/>
        <w:numPr>
          <w:ilvl w:val="0"/>
          <w:numId w:val="15"/>
        </w:numPr>
        <w:spacing w:after="0" w:line="240" w:lineRule="auto"/>
      </w:pPr>
      <w:r>
        <w:t>Større innsats</w:t>
      </w:r>
      <w:r w:rsidR="009E24F3">
        <w:t xml:space="preserve"> på </w:t>
      </w:r>
      <w:r w:rsidR="0002620B">
        <w:t>å forebygge for å</w:t>
      </w:r>
      <w:r w:rsidR="009E24F3">
        <w:t xml:space="preserve"> bidra til færre pasienter</w:t>
      </w:r>
    </w:p>
    <w:p w14:paraId="15A9E920" w14:textId="6448C4D5" w:rsidR="00226655" w:rsidRDefault="00226655" w:rsidP="00226655">
      <w:pPr>
        <w:spacing w:after="0" w:line="240" w:lineRule="auto"/>
      </w:pPr>
    </w:p>
    <w:p w14:paraId="56B40BE0" w14:textId="639ABE97" w:rsidR="00226655" w:rsidRPr="00F32FBD" w:rsidRDefault="00226655" w:rsidP="00226655">
      <w:pPr>
        <w:spacing w:after="0" w:line="240" w:lineRule="auto"/>
        <w:rPr>
          <w:b/>
          <w:bCs/>
        </w:rPr>
      </w:pPr>
      <w:r w:rsidRPr="00F32FBD">
        <w:rPr>
          <w:b/>
          <w:bCs/>
        </w:rPr>
        <w:t xml:space="preserve">Oppsummert: </w:t>
      </w:r>
    </w:p>
    <w:p w14:paraId="428E91A1" w14:textId="6ADFEF1D" w:rsidR="00226655" w:rsidRDefault="00226655" w:rsidP="00226655">
      <w:pPr>
        <w:spacing w:after="0" w:line="240" w:lineRule="auto"/>
      </w:pPr>
      <w:r>
        <w:t>Helsedirektoratet vil bruke innspillene fra Brukerrådet i den videre jobbing med sitt høringssvar.</w:t>
      </w:r>
    </w:p>
    <w:p w14:paraId="2BE51D81" w14:textId="36395B5C" w:rsidR="00226655" w:rsidRDefault="00226655" w:rsidP="00226655">
      <w:pPr>
        <w:spacing w:after="0" w:line="240" w:lineRule="auto"/>
      </w:pPr>
      <w:r w:rsidRPr="0074073A">
        <w:t xml:space="preserve">En del av lærings- og mestringstilbudene er rådgivning, informasjon og veiledning, og den generelle tilbakemelding fra Helsedirektoratets brukerråd er </w:t>
      </w:r>
      <w:r>
        <w:t xml:space="preserve">at samarbeidet må økes og utvikles (kommuner, sykehus og brukerorganisasjoner i fellesskap) og </w:t>
      </w:r>
      <w:r w:rsidRPr="0074073A">
        <w:t xml:space="preserve">at brukerorganisasjonene kan bidra mer hvis rammebetingelsene utvikles, herunder at finansieringsordningene må være langsiktige og skape forutsigbart. </w:t>
      </w:r>
    </w:p>
    <w:p w14:paraId="240DA6AC" w14:textId="77777777" w:rsidR="00226655" w:rsidRDefault="00226655" w:rsidP="00226655">
      <w:pPr>
        <w:spacing w:after="0" w:line="240" w:lineRule="auto"/>
      </w:pPr>
    </w:p>
    <w:p w14:paraId="5E9960AC" w14:textId="16489E5E" w:rsidR="00D044EC" w:rsidRPr="008D1B4D" w:rsidRDefault="00D044EC" w:rsidP="00D044EC">
      <w:pPr>
        <w:keepNext/>
        <w:keepLines/>
        <w:spacing w:before="240" w:after="0"/>
        <w:outlineLvl w:val="0"/>
        <w:rPr>
          <w:rFonts w:asciiTheme="majorHAnsi" w:eastAsiaTheme="majorEastAsia" w:hAnsiTheme="majorHAnsi" w:cstheme="majorBidi"/>
          <w:color w:val="2F5496" w:themeColor="accent1" w:themeShade="BF"/>
          <w:sz w:val="36"/>
          <w:szCs w:val="36"/>
        </w:rPr>
      </w:pPr>
      <w:bookmarkStart w:id="2" w:name="_Hlk129346230"/>
      <w:r w:rsidRPr="00F16074">
        <w:rPr>
          <w:rFonts w:ascii="Arial" w:eastAsiaTheme="majorEastAsia" w:hAnsi="Arial" w:cs="Arial"/>
          <w:b/>
          <w:bCs/>
          <w:color w:val="2F5496" w:themeColor="accent1" w:themeShade="BF"/>
          <w:sz w:val="24"/>
          <w:szCs w:val="24"/>
        </w:rPr>
        <w:t>Sak 2</w:t>
      </w:r>
      <w:r w:rsidRPr="008D1B4D">
        <w:rPr>
          <w:rFonts w:ascii="Arial" w:eastAsiaTheme="majorEastAsia" w:hAnsi="Arial" w:cs="Arial"/>
          <w:color w:val="2F5496" w:themeColor="accent1" w:themeShade="BF"/>
          <w:sz w:val="24"/>
          <w:szCs w:val="24"/>
        </w:rPr>
        <w:t>: Inkludering av pasientdata fra helprivate tannhelsetjenester i Kommunalt pasient- og brukerregister (KPR) – ivaretakelse av pasientens personvern</w:t>
      </w:r>
    </w:p>
    <w:bookmarkEnd w:id="2"/>
    <w:p w14:paraId="0E612BB7" w14:textId="2E20C55E" w:rsidR="00D044EC" w:rsidRPr="00011A9D" w:rsidRDefault="00D044EC" w:rsidP="00011A9D">
      <w:pPr>
        <w:autoSpaceDE w:val="0"/>
        <w:autoSpaceDN w:val="0"/>
        <w:adjustRightInd w:val="0"/>
        <w:spacing w:after="0" w:line="240" w:lineRule="auto"/>
        <w:rPr>
          <w:rFonts w:cstheme="minorHAnsi"/>
        </w:rPr>
      </w:pPr>
      <w:r w:rsidRPr="00011A9D">
        <w:rPr>
          <w:rFonts w:cstheme="minorHAnsi"/>
          <w:b/>
          <w:bCs/>
        </w:rPr>
        <w:t>Kort bakgrunn for saken:</w:t>
      </w:r>
      <w:r w:rsidRPr="00011A9D">
        <w:rPr>
          <w:rFonts w:cstheme="minorHAnsi"/>
        </w:rPr>
        <w:t xml:space="preserve"> Utgangspunktet for denne saken er at Helsedirektoratet den 1.11.2022 vedtok en forskriftsendring som gir grunnlag for å pålegge også (hel)private virksomheter i tannhelsetjenesten rapportering av både pasientdata (helseopplysninger, inkl. administrative opplysninger) og data om tannhelsepersonellet (aktivitetsdata) inn i KPR. Dette gjelder da også behandling som pasienten selv betaler for. Den norske tannlegeforening (NTF) er kritisk til denne beslutningen. De anfører pasientenes personvern som et av flere momenter her.</w:t>
      </w:r>
    </w:p>
    <w:p w14:paraId="50DC5BD6" w14:textId="621DC666" w:rsidR="00D044EC" w:rsidRDefault="00D044EC"/>
    <w:p w14:paraId="2B51335D" w14:textId="5DCCBFAE" w:rsidR="00D044EC" w:rsidRPr="00F16074" w:rsidRDefault="00D044EC" w:rsidP="00707136">
      <w:pPr>
        <w:pStyle w:val="Overskrift2"/>
      </w:pPr>
      <w:r w:rsidRPr="00F16074">
        <w:t>Problemstillinger til drøfting</w:t>
      </w:r>
      <w:r w:rsidR="00F301CB" w:rsidRPr="00F16074">
        <w:t xml:space="preserve"> og innspillene </w:t>
      </w:r>
      <w:r w:rsidR="00F16074">
        <w:t xml:space="preserve">formulert </w:t>
      </w:r>
      <w:r w:rsidR="00F301CB" w:rsidRPr="00F16074">
        <w:t>i punktform</w:t>
      </w:r>
      <w:r w:rsidRPr="00F16074">
        <w:t>:</w:t>
      </w:r>
    </w:p>
    <w:p w14:paraId="16C83290" w14:textId="25D7460E" w:rsidR="00707136" w:rsidRPr="00707136" w:rsidRDefault="00707136" w:rsidP="00707136">
      <w:pPr>
        <w:spacing w:after="0" w:line="240" w:lineRule="auto"/>
        <w:rPr>
          <w:b/>
          <w:bCs/>
        </w:rPr>
      </w:pPr>
      <w:bookmarkStart w:id="3" w:name="_Hlk129346492"/>
      <w:r w:rsidRPr="00707136">
        <w:rPr>
          <w:b/>
          <w:bCs/>
        </w:rPr>
        <w:t>Er det grunn til at opplysninger fra helprivat tannhelsetjeneste skal behandles annerledes enn opplysninger fra offentlig tannhelsetjeneste?</w:t>
      </w:r>
    </w:p>
    <w:p w14:paraId="14A20604" w14:textId="610F70D2" w:rsidR="00011A9D" w:rsidRDefault="00011A9D" w:rsidP="00011A9D">
      <w:pPr>
        <w:pStyle w:val="Listeavsnitt"/>
        <w:numPr>
          <w:ilvl w:val="0"/>
          <w:numId w:val="17"/>
        </w:numPr>
      </w:pPr>
      <w:r>
        <w:t>Nei, ikke noen umiddelbar grunn til det – viktig å vite hva som foregår for å kunne forbedre</w:t>
      </w:r>
      <w:r w:rsidR="00F32FBD">
        <w:t xml:space="preserve"> tjenestene</w:t>
      </w:r>
    </w:p>
    <w:p w14:paraId="26CD9634" w14:textId="77777777" w:rsidR="00011A9D" w:rsidRDefault="00011A9D" w:rsidP="00011A9D">
      <w:pPr>
        <w:pStyle w:val="Listeavsnitt"/>
        <w:numPr>
          <w:ilvl w:val="0"/>
          <w:numId w:val="17"/>
        </w:numPr>
      </w:pPr>
      <w:r>
        <w:t>Det er strenge krav, og det er andre helseopplysninger som registreres som er mer sensitive</w:t>
      </w:r>
    </w:p>
    <w:p w14:paraId="2A9C57F2" w14:textId="1C24F69C" w:rsidR="00011A9D" w:rsidRDefault="00011A9D" w:rsidP="00011A9D">
      <w:pPr>
        <w:pStyle w:val="Listeavsnitt"/>
        <w:numPr>
          <w:ilvl w:val="0"/>
          <w:numId w:val="17"/>
        </w:numPr>
      </w:pPr>
      <w:r>
        <w:t>Hensynet til helhetlige tjenester er viktigst, kan ikke defineres av privat aktør</w:t>
      </w:r>
    </w:p>
    <w:p w14:paraId="51159284" w14:textId="0AFD92DC" w:rsidR="00EA2A4E" w:rsidRDefault="00EA2A4E" w:rsidP="00011A9D">
      <w:pPr>
        <w:pStyle w:val="Listeavsnitt"/>
        <w:numPr>
          <w:ilvl w:val="0"/>
          <w:numId w:val="17"/>
        </w:numPr>
      </w:pPr>
      <w:r>
        <w:t xml:space="preserve">Rent prinsipielt kan man si at det er en forskjell fordi man selv betaler for privat tannhelsetjenester, men </w:t>
      </w:r>
      <w:r w:rsidR="0017678F">
        <w:t>hensynet til helheten viktigere.</w:t>
      </w:r>
    </w:p>
    <w:p w14:paraId="2A49A68C" w14:textId="0E766D57" w:rsidR="00707136" w:rsidRPr="00CE358C" w:rsidRDefault="00707136" w:rsidP="00707136">
      <w:pPr>
        <w:spacing w:after="0" w:line="240" w:lineRule="auto"/>
        <w:rPr>
          <w:b/>
          <w:bCs/>
        </w:rPr>
      </w:pPr>
      <w:r w:rsidRPr="00CE358C">
        <w:rPr>
          <w:b/>
          <w:bCs/>
        </w:rPr>
        <w:t xml:space="preserve">Har brukerrådet innspill til hvordan Helsedirektoratet bør innrette og kommunisere rundt innsamling av opplysninger fra den private tannhelsetjenesten til KPR, slik at pasienter og brukere blir tilstrekkelig informert og kan ivareta sine rettigheter når det kommer til personvernet? </w:t>
      </w:r>
    </w:p>
    <w:p w14:paraId="7DEED205" w14:textId="5A90ADEC" w:rsidR="00BF5EDF" w:rsidRDefault="00BF5EDF" w:rsidP="003965F6">
      <w:pPr>
        <w:pStyle w:val="Listeavsnitt"/>
        <w:numPr>
          <w:ilvl w:val="0"/>
          <w:numId w:val="17"/>
        </w:numPr>
        <w:spacing w:after="0" w:line="240" w:lineRule="auto"/>
      </w:pPr>
      <w:r>
        <w:t xml:space="preserve">Reservasjonsretten bør være klar og tydelig (lett å finne for pasienten) </w:t>
      </w:r>
    </w:p>
    <w:p w14:paraId="2609FC12" w14:textId="010BCFF1" w:rsidR="00011A9D" w:rsidRDefault="00011A9D" w:rsidP="00011A9D">
      <w:pPr>
        <w:pStyle w:val="Listeavsnitt"/>
        <w:numPr>
          <w:ilvl w:val="1"/>
          <w:numId w:val="17"/>
        </w:numPr>
      </w:pPr>
      <w:r>
        <w:t>se på covid-19 tilbakemelding</w:t>
      </w:r>
    </w:p>
    <w:p w14:paraId="68180964" w14:textId="77777777" w:rsidR="00011A9D" w:rsidRDefault="00011A9D" w:rsidP="00011A9D">
      <w:pPr>
        <w:pStyle w:val="Listeavsnitt"/>
        <w:numPr>
          <w:ilvl w:val="0"/>
          <w:numId w:val="17"/>
        </w:numPr>
      </w:pPr>
      <w:r>
        <w:t>Trenger vi å registrere alle behandlinger – fx kosmetiske? Bare registrere behandlinger som er helserelatert?</w:t>
      </w:r>
    </w:p>
    <w:p w14:paraId="7D2D2CC6" w14:textId="77777777" w:rsidR="00011A9D" w:rsidRDefault="00011A9D" w:rsidP="00011A9D">
      <w:pPr>
        <w:pStyle w:val="Listeavsnitt"/>
        <w:numPr>
          <w:ilvl w:val="0"/>
          <w:numId w:val="17"/>
        </w:numPr>
      </w:pPr>
      <w:r>
        <w:t>Viktig med enkelt språk</w:t>
      </w:r>
    </w:p>
    <w:p w14:paraId="491B93E7" w14:textId="77777777" w:rsidR="00011A9D" w:rsidRDefault="00011A9D" w:rsidP="00011A9D">
      <w:pPr>
        <w:pStyle w:val="Listeavsnitt"/>
        <w:numPr>
          <w:ilvl w:val="0"/>
          <w:numId w:val="17"/>
        </w:numPr>
      </w:pPr>
      <w:r>
        <w:t>Tydelig avsender – hvem informerer</w:t>
      </w:r>
    </w:p>
    <w:p w14:paraId="7B6D2AA5" w14:textId="22691CA9" w:rsidR="00011A9D" w:rsidRDefault="008D1B4D" w:rsidP="00011A9D">
      <w:pPr>
        <w:pStyle w:val="Listeavsnitt"/>
        <w:numPr>
          <w:ilvl w:val="0"/>
          <w:numId w:val="17"/>
        </w:numPr>
      </w:pPr>
      <w:r>
        <w:t>Valg av kanaler er viktig – bredden og de gruppene som ikke leser NRK og VG.</w:t>
      </w:r>
    </w:p>
    <w:p w14:paraId="033B5C82" w14:textId="77777777" w:rsidR="00F32FBD" w:rsidRDefault="00F32FBD" w:rsidP="00707136">
      <w:pPr>
        <w:spacing w:after="0" w:line="240" w:lineRule="auto"/>
      </w:pPr>
    </w:p>
    <w:p w14:paraId="0365E4BA" w14:textId="57E3B46F" w:rsidR="00CE358C" w:rsidRPr="00CE358C" w:rsidRDefault="00011A9D" w:rsidP="00707136">
      <w:pPr>
        <w:spacing w:after="0" w:line="240" w:lineRule="auto"/>
        <w:rPr>
          <w:b/>
          <w:bCs/>
        </w:rPr>
      </w:pPr>
      <w:r>
        <w:rPr>
          <w:b/>
          <w:bCs/>
        </w:rPr>
        <w:t>Generelle kommentarer/spørsmål</w:t>
      </w:r>
      <w:r w:rsidR="00CE358C" w:rsidRPr="00CE358C">
        <w:rPr>
          <w:b/>
          <w:bCs/>
        </w:rPr>
        <w:t>:</w:t>
      </w:r>
    </w:p>
    <w:p w14:paraId="59C45281" w14:textId="622CDC6F" w:rsidR="00CE358C" w:rsidRDefault="00CE358C" w:rsidP="00CE358C">
      <w:pPr>
        <w:pStyle w:val="Listeavsnitt"/>
        <w:numPr>
          <w:ilvl w:val="0"/>
          <w:numId w:val="17"/>
        </w:numPr>
        <w:spacing w:after="0" w:line="240" w:lineRule="auto"/>
      </w:pPr>
      <w:bookmarkStart w:id="4" w:name="_Hlk130284841"/>
      <w:r>
        <w:t xml:space="preserve">Har datatilsynet vært involvert </w:t>
      </w:r>
    </w:p>
    <w:p w14:paraId="63A1C244" w14:textId="00CEE49C" w:rsidR="00CE358C" w:rsidRDefault="00CE358C" w:rsidP="006A6BB1">
      <w:pPr>
        <w:pStyle w:val="Listeavsnitt"/>
        <w:numPr>
          <w:ilvl w:val="1"/>
          <w:numId w:val="17"/>
        </w:numPr>
        <w:spacing w:after="0" w:line="240" w:lineRule="auto"/>
      </w:pPr>
      <w:r>
        <w:lastRenderedPageBreak/>
        <w:t>Ja</w:t>
      </w:r>
      <w:r w:rsidR="00EA2A4E">
        <w:t>.</w:t>
      </w:r>
      <w:r>
        <w:t xml:space="preserve"> </w:t>
      </w:r>
      <w:r w:rsidR="006A6BB1">
        <w:t xml:space="preserve">Jurist fra Helsedirektoratet forklarte høringsprosess med datatilsynet </w:t>
      </w:r>
    </w:p>
    <w:bookmarkEnd w:id="4"/>
    <w:p w14:paraId="75412D65" w14:textId="0A1A09A9" w:rsidR="00CE358C" w:rsidRDefault="00CE358C" w:rsidP="004E2B87">
      <w:pPr>
        <w:pStyle w:val="Listeavsnitt"/>
        <w:numPr>
          <w:ilvl w:val="0"/>
          <w:numId w:val="17"/>
        </w:numPr>
        <w:spacing w:after="0" w:line="240" w:lineRule="auto"/>
      </w:pPr>
      <w:r>
        <w:t xml:space="preserve">Statistikk </w:t>
      </w:r>
      <w:r w:rsidR="004E2B87">
        <w:t xml:space="preserve">er </w:t>
      </w:r>
      <w:r>
        <w:t>vært viktig (for å kunne forbedre tannhelsen/ helsetjenesten)</w:t>
      </w:r>
    </w:p>
    <w:p w14:paraId="73478CB6" w14:textId="64F17A70" w:rsidR="003965F6" w:rsidRDefault="003965F6" w:rsidP="00CE358C">
      <w:pPr>
        <w:pStyle w:val="Listeavsnitt"/>
        <w:numPr>
          <w:ilvl w:val="0"/>
          <w:numId w:val="17"/>
        </w:numPr>
        <w:spacing w:after="0" w:line="240" w:lineRule="auto"/>
      </w:pPr>
      <w:r>
        <w:t xml:space="preserve">Skille mellom helsedata og helsetjenestedata </w:t>
      </w:r>
    </w:p>
    <w:p w14:paraId="1EF311D3" w14:textId="583606D4" w:rsidR="003965F6" w:rsidRDefault="003965F6" w:rsidP="003965F6">
      <w:pPr>
        <w:pStyle w:val="Listeavsnitt"/>
        <w:numPr>
          <w:ilvl w:val="1"/>
          <w:numId w:val="17"/>
        </w:numPr>
        <w:spacing w:after="0" w:line="240" w:lineRule="auto"/>
      </w:pPr>
      <w:r>
        <w:t xml:space="preserve">Bruke til forskning </w:t>
      </w:r>
    </w:p>
    <w:p w14:paraId="1870B804" w14:textId="77777777" w:rsidR="00EA2A4E" w:rsidRDefault="00EA2A4E" w:rsidP="00EA2A4E">
      <w:pPr>
        <w:pStyle w:val="Listeavsnitt"/>
        <w:numPr>
          <w:ilvl w:val="0"/>
          <w:numId w:val="17"/>
        </w:numPr>
      </w:pPr>
      <w:r>
        <w:t>Hva med tannhelsetjenester i utlandet?</w:t>
      </w:r>
    </w:p>
    <w:p w14:paraId="7D447CA9" w14:textId="6B4A04B6" w:rsidR="003965F6" w:rsidRDefault="003965F6" w:rsidP="003965F6">
      <w:pPr>
        <w:pStyle w:val="Listeavsnitt"/>
        <w:numPr>
          <w:ilvl w:val="0"/>
          <w:numId w:val="17"/>
        </w:numPr>
        <w:spacing w:after="0" w:line="240" w:lineRule="auto"/>
      </w:pPr>
      <w:r>
        <w:t xml:space="preserve">Fattigdom blant innvandrere (spesielt unge/barn) </w:t>
      </w:r>
    </w:p>
    <w:p w14:paraId="11A3B9B9" w14:textId="09BC68A9" w:rsidR="003965F6" w:rsidRDefault="003965F6" w:rsidP="003965F6">
      <w:pPr>
        <w:pStyle w:val="Listeavsnitt"/>
        <w:numPr>
          <w:ilvl w:val="1"/>
          <w:numId w:val="17"/>
        </w:numPr>
        <w:spacing w:after="0" w:line="240" w:lineRule="auto"/>
      </w:pPr>
      <w:r>
        <w:t>Innvandrere tar ofte tannbehandling i hjemlandet sitt pga billigere. Kvaliteten er dårligere</w:t>
      </w:r>
      <w:r w:rsidR="00EA2A4E">
        <w:t>,</w:t>
      </w:r>
      <w:r>
        <w:t xml:space="preserve"> hvordan sikre at behandling fra andre land følges o</w:t>
      </w:r>
      <w:r w:rsidR="004E2B87">
        <w:t>pp</w:t>
      </w:r>
      <w:r>
        <w:t>?</w:t>
      </w:r>
    </w:p>
    <w:p w14:paraId="37FFB487" w14:textId="77777777" w:rsidR="00EA2A4E" w:rsidRDefault="00EA2A4E" w:rsidP="00EA2A4E">
      <w:pPr>
        <w:pStyle w:val="Listeavsnitt"/>
        <w:numPr>
          <w:ilvl w:val="0"/>
          <w:numId w:val="17"/>
        </w:numPr>
      </w:pPr>
      <w:r>
        <w:t>Barnevern?</w:t>
      </w:r>
    </w:p>
    <w:p w14:paraId="021E1486" w14:textId="2865FC7F" w:rsidR="00BF5EDF" w:rsidRDefault="00EA2A4E" w:rsidP="005F476B">
      <w:pPr>
        <w:pStyle w:val="Listeavsnitt"/>
        <w:numPr>
          <w:ilvl w:val="0"/>
          <w:numId w:val="17"/>
        </w:numPr>
        <w:spacing w:after="0" w:line="240" w:lineRule="auto"/>
      </w:pPr>
      <w:r>
        <w:t xml:space="preserve">Får vi et rettvisende bilde? At vi skal betale selv, gjør kanskje at vi ikke går så ofte og når man så kommer til tannlegen er det en del som må gjøres – men hvordan hadde det sett ut hvis man hadde gått til tannlegen regelmessig. </w:t>
      </w:r>
    </w:p>
    <w:p w14:paraId="6B9450C0" w14:textId="77777777" w:rsidR="00EA2A4E" w:rsidRDefault="00EA2A4E" w:rsidP="00EA2A4E">
      <w:pPr>
        <w:pStyle w:val="Listeavsnitt"/>
        <w:spacing w:after="0" w:line="240" w:lineRule="auto"/>
      </w:pPr>
    </w:p>
    <w:p w14:paraId="1B88C27B" w14:textId="77777777" w:rsidR="00EA2A4E" w:rsidRPr="00EA2A4E" w:rsidRDefault="00EA2A4E" w:rsidP="00EA2A4E">
      <w:pPr>
        <w:spacing w:after="0" w:line="240" w:lineRule="auto"/>
        <w:rPr>
          <w:b/>
          <w:bCs/>
        </w:rPr>
      </w:pPr>
      <w:r w:rsidRPr="00EA2A4E">
        <w:rPr>
          <w:b/>
          <w:bCs/>
        </w:rPr>
        <w:t>Oppsummert:</w:t>
      </w:r>
    </w:p>
    <w:p w14:paraId="6899AFF0" w14:textId="4A8016A2" w:rsidR="00EA2A4E" w:rsidRDefault="00EA2A4E" w:rsidP="00EA2A4E">
      <w:pPr>
        <w:spacing w:after="0" w:line="240" w:lineRule="auto"/>
      </w:pPr>
      <w:r>
        <w:t>Tydelig tilbakemelding fra Brukerrådet at det ikke er grunn til å behandle opplysninger fra helprivate tannhelsetjenester annerledes enn fra offentlig tjenester. Hensynet til helhetlige tjenester er viktig,</w:t>
      </w:r>
      <w:r w:rsidR="00A15F65">
        <w:t xml:space="preserve"> at vi trenger data for å forbedre helsen og utvikle helsetjenesten. S</w:t>
      </w:r>
      <w:r>
        <w:t>amtidig må det tydeliggjøres at det bare er helseopplysningene som registreres. Enkelt språk og det må være enkelt å reservere seg</w:t>
      </w:r>
      <w:r w:rsidR="0017678F">
        <w:t>.</w:t>
      </w:r>
    </w:p>
    <w:p w14:paraId="346B9BE7" w14:textId="77777777" w:rsidR="006C51B6" w:rsidRDefault="006C51B6" w:rsidP="00EA2A4E">
      <w:pPr>
        <w:spacing w:after="0" w:line="240" w:lineRule="auto"/>
      </w:pPr>
    </w:p>
    <w:bookmarkEnd w:id="1"/>
    <w:p w14:paraId="3EB66C27" w14:textId="775FE8FC" w:rsidR="00707136" w:rsidRDefault="00707136" w:rsidP="00707136">
      <w:pPr>
        <w:spacing w:after="0" w:line="240" w:lineRule="auto"/>
      </w:pPr>
    </w:p>
    <w:bookmarkEnd w:id="3"/>
    <w:p w14:paraId="2236D7E1" w14:textId="6768E153" w:rsidR="00D044EC" w:rsidRPr="00F16074" w:rsidRDefault="00D044EC" w:rsidP="006C51B6">
      <w:pPr>
        <w:rPr>
          <w:rFonts w:ascii="Times New Roman" w:eastAsia="Times New Roman" w:hAnsi="Times New Roman" w:cs="Times New Roman"/>
          <w:sz w:val="28"/>
          <w:szCs w:val="28"/>
          <w:lang w:eastAsia="nb-NO"/>
        </w:rPr>
      </w:pPr>
      <w:r w:rsidRPr="00F16074">
        <w:rPr>
          <w:rFonts w:ascii="Arial" w:eastAsiaTheme="majorEastAsia" w:hAnsi="Arial" w:cs="Arial"/>
          <w:b/>
          <w:bCs/>
          <w:color w:val="2F5496" w:themeColor="accent1" w:themeShade="BF"/>
          <w:sz w:val="24"/>
          <w:szCs w:val="24"/>
        </w:rPr>
        <w:t>Sak 3</w:t>
      </w:r>
      <w:r w:rsidRPr="00F16074">
        <w:rPr>
          <w:rFonts w:ascii="Arial" w:eastAsiaTheme="majorEastAsia" w:hAnsi="Arial" w:cs="Arial"/>
          <w:color w:val="2F5496" w:themeColor="accent1" w:themeShade="BF"/>
          <w:sz w:val="24"/>
          <w:szCs w:val="24"/>
        </w:rPr>
        <w:t xml:space="preserve">: Samvalg – økt kunnskap og medvirkning </w:t>
      </w:r>
    </w:p>
    <w:p w14:paraId="4253B314" w14:textId="0641985E" w:rsidR="004A6CAC" w:rsidRDefault="00D044EC" w:rsidP="00152E92">
      <w:pPr>
        <w:spacing w:after="0" w:line="240" w:lineRule="auto"/>
      </w:pPr>
      <w:r w:rsidRPr="00D044EC">
        <w:rPr>
          <w:b/>
          <w:bCs/>
        </w:rPr>
        <w:t>Bakgrunn for saken:</w:t>
      </w:r>
      <w:r>
        <w:t xml:space="preserve"> Samvalg innebærer at pasient og helsepersonell sammen kommer fram til hvilken undersøkelse eller behandling som passer best for pasienten. Medvirkning har vært en lovfestet rettighet i over 20 år, helt siden Pasientrettighetsloven og Helsepersonelloven kom. Samvalg (på engelsk shared decision making, SDM) har stått på agendaen i styrende dokumenter i flere år, og er også i 2023 et konkret oppdrag til alle helseforetak: «</w:t>
      </w:r>
      <w:r>
        <w:rPr>
          <w:i/>
          <w:iCs/>
        </w:rPr>
        <w:t>Samvalg og mulighet for bruk av samvalgsverktøy skal legge til rette for mestring og aktiv deltagelse fra pasienten</w:t>
      </w:r>
      <w:r>
        <w:t xml:space="preserve">». Forskning viser at samvalg gir mer fornøyde og bedre informerte pasienter, øker gjennomføring av påbegynt behandling, kan lede til valg av mer konservativ behandling og kan bidra til færre pasientklager. Dilemmaet er at begrepet samvalg er lite kjent, og at pasientene i mindre grad enn ønsket deltar i vurderinger og beslutninger om sin egen helse. </w:t>
      </w:r>
    </w:p>
    <w:p w14:paraId="5971D60E" w14:textId="1935DC5E" w:rsidR="00152E92" w:rsidRPr="004A6CAC" w:rsidRDefault="00152E92" w:rsidP="00152E92">
      <w:pPr>
        <w:spacing w:after="0" w:line="240" w:lineRule="auto"/>
        <w:rPr>
          <w:i/>
          <w:iCs/>
        </w:rPr>
      </w:pPr>
      <w:r w:rsidRPr="004A6CAC">
        <w:rPr>
          <w:i/>
          <w:iCs/>
        </w:rPr>
        <w:t>Helsedirektoratets rolle:</w:t>
      </w:r>
    </w:p>
    <w:p w14:paraId="1D2F10D0" w14:textId="1240B326" w:rsidR="00152E92" w:rsidRDefault="00152E92" w:rsidP="00152E92">
      <w:pPr>
        <w:pStyle w:val="Listeavsnitt"/>
        <w:numPr>
          <w:ilvl w:val="0"/>
          <w:numId w:val="19"/>
        </w:numPr>
        <w:spacing w:after="0" w:line="240" w:lineRule="auto"/>
      </w:pPr>
      <w:r>
        <w:t xml:space="preserve">Helsedir godkjenner nye og reviderte samvalgsverktøy basert på egendeklarasjon fra søkerne </w:t>
      </w:r>
    </w:p>
    <w:p w14:paraId="57257A71" w14:textId="77777777" w:rsidR="00BA39FC" w:rsidRPr="009E2F07" w:rsidRDefault="00BA39FC" w:rsidP="00740D66">
      <w:pPr>
        <w:pStyle w:val="Listeavsnitt"/>
        <w:spacing w:after="0" w:line="240" w:lineRule="auto"/>
      </w:pPr>
    </w:p>
    <w:p w14:paraId="0A4A1412" w14:textId="6ED44859" w:rsidR="00D044EC" w:rsidRPr="00F16074" w:rsidRDefault="0024369F" w:rsidP="00152E92">
      <w:pPr>
        <w:pStyle w:val="Overskrift2"/>
      </w:pPr>
      <w:r w:rsidRPr="00F16074">
        <w:t>Problemstilling til drøfting</w:t>
      </w:r>
      <w:r w:rsidR="00BA39FC" w:rsidRPr="00F16074">
        <w:t xml:space="preserve"> og innspill</w:t>
      </w:r>
      <w:r w:rsidR="00F16074">
        <w:t>ene formulert</w:t>
      </w:r>
      <w:r w:rsidR="00BA39FC" w:rsidRPr="00F16074">
        <w:t xml:space="preserve"> i punktform</w:t>
      </w:r>
      <w:r w:rsidRPr="00F16074">
        <w:t xml:space="preserve">: </w:t>
      </w:r>
    </w:p>
    <w:p w14:paraId="1D28C602" w14:textId="484FA678" w:rsidR="004A6CAC" w:rsidRDefault="0024369F" w:rsidP="00152E92">
      <w:pPr>
        <w:spacing w:after="0" w:line="240" w:lineRule="auto"/>
        <w:rPr>
          <w:b/>
          <w:bCs/>
        </w:rPr>
      </w:pPr>
      <w:r w:rsidRPr="004A6CAC">
        <w:t>Ved at pasienter kjenner til og selv etterspør rettigheten, blir det lettere å gå fra ord til handling i helsetjenesten.</w:t>
      </w:r>
      <w:r w:rsidRPr="00152E92">
        <w:rPr>
          <w:b/>
          <w:bCs/>
        </w:rPr>
        <w:t xml:space="preserve"> Hvilke innspill har Brukerrådet for at vi sammen eller Helsedirektoratet og pasientorganisasjonene hver for oss kan gjøre rettigheten og begrepet samvalg kjent i befolkningen</w:t>
      </w:r>
      <w:r w:rsidR="004A6CAC">
        <w:rPr>
          <w:b/>
          <w:bCs/>
        </w:rPr>
        <w:t>:</w:t>
      </w:r>
    </w:p>
    <w:p w14:paraId="26986FC8" w14:textId="7DF624B2" w:rsidR="00740D66" w:rsidRDefault="00740D66" w:rsidP="00CD5E89">
      <w:pPr>
        <w:pStyle w:val="Listeavsnitt"/>
        <w:numPr>
          <w:ilvl w:val="0"/>
          <w:numId w:val="20"/>
        </w:numPr>
      </w:pPr>
      <w:r>
        <w:t>Gjennomgående fra de fleste av organisasjonene at Samvalg ikke er kjent</w:t>
      </w:r>
    </w:p>
    <w:p w14:paraId="4188A25D" w14:textId="27CA4748" w:rsidR="00740D66" w:rsidRDefault="00740D66" w:rsidP="00740D66">
      <w:pPr>
        <w:pStyle w:val="Listeavsnitt"/>
        <w:numPr>
          <w:ilvl w:val="0"/>
          <w:numId w:val="20"/>
        </w:numPr>
      </w:pPr>
      <w:r>
        <w:t>Det er for mange begreper – ikke bruk ressurser på å få ét begrep gjort kjent – det dreier seg om brukermedvirkning så bruk det istedenfor navn på mange ulike metoder</w:t>
      </w:r>
    </w:p>
    <w:p w14:paraId="4C323265" w14:textId="0CCC7AF1" w:rsidR="00CD5E89" w:rsidRDefault="00CD5E89" w:rsidP="00CD5E89">
      <w:pPr>
        <w:pStyle w:val="Listeavsnitt"/>
        <w:numPr>
          <w:ilvl w:val="0"/>
          <w:numId w:val="20"/>
        </w:numPr>
      </w:pPr>
      <w:r>
        <w:t>Medvirkning, brukermedvirkning enklere å forstå</w:t>
      </w:r>
    </w:p>
    <w:p w14:paraId="1B95232E" w14:textId="31759088" w:rsidR="00BA39FC" w:rsidRDefault="00BA39FC" w:rsidP="00BA39FC">
      <w:pPr>
        <w:pStyle w:val="Listeavsnitt"/>
        <w:numPr>
          <w:ilvl w:val="0"/>
          <w:numId w:val="20"/>
        </w:numPr>
      </w:pPr>
      <w:r>
        <w:t>Brukermedvirkning på individnivå = ta valg sammen</w:t>
      </w:r>
    </w:p>
    <w:p w14:paraId="5AC93719" w14:textId="77777777" w:rsidR="00CD5E89" w:rsidRDefault="00CD5E89" w:rsidP="00CD5E89">
      <w:pPr>
        <w:pStyle w:val="Listeavsnitt"/>
        <w:numPr>
          <w:ilvl w:val="0"/>
          <w:numId w:val="20"/>
        </w:numPr>
      </w:pPr>
      <w:r>
        <w:t>Vurdere om Samvalg skal være et eget begrep – skaper forvirring – det er ikke bare de som er innenfor de 15 spesifikke sykdomsområdene som har rett til medvirkning – det har alle</w:t>
      </w:r>
    </w:p>
    <w:p w14:paraId="7453B33D" w14:textId="77777777" w:rsidR="00CD5E89" w:rsidRDefault="00CD5E89" w:rsidP="00CD5E89">
      <w:pPr>
        <w:pStyle w:val="Listeavsnitt"/>
        <w:numPr>
          <w:ilvl w:val="0"/>
          <w:numId w:val="20"/>
        </w:numPr>
      </w:pPr>
      <w:r>
        <w:t>Helsekompetanse – for mange forskjellige begrep gjør det vanskeligere å forstå systemet og rettighetene</w:t>
      </w:r>
    </w:p>
    <w:p w14:paraId="5C20361F" w14:textId="1D7F091F" w:rsidR="00CD5E89" w:rsidRDefault="00CD5E89" w:rsidP="00CD5E89">
      <w:pPr>
        <w:pStyle w:val="Listeavsnitt"/>
        <w:numPr>
          <w:ilvl w:val="0"/>
          <w:numId w:val="20"/>
        </w:numPr>
      </w:pPr>
      <w:r>
        <w:t>Samvalg er en metode – innhold bra</w:t>
      </w:r>
    </w:p>
    <w:p w14:paraId="73D418C5" w14:textId="7540E4CA" w:rsidR="0017678F" w:rsidRDefault="0017678F" w:rsidP="0017678F">
      <w:pPr>
        <w:pStyle w:val="Listeavsnitt"/>
        <w:numPr>
          <w:ilvl w:val="0"/>
          <w:numId w:val="20"/>
        </w:numPr>
      </w:pPr>
      <w:r>
        <w:lastRenderedPageBreak/>
        <w:t>IP og Samvalg – kobles til</w:t>
      </w:r>
      <w:r w:rsidR="00BA39FC">
        <w:t xml:space="preserve"> </w:t>
      </w:r>
      <w:r>
        <w:t>de som jobber med bruker- og pårørendemedvirkning</w:t>
      </w:r>
    </w:p>
    <w:p w14:paraId="55960D12" w14:textId="6ADA8EAA" w:rsidR="00BA39FC" w:rsidRDefault="00BA39FC" w:rsidP="00BA39FC">
      <w:pPr>
        <w:pStyle w:val="Listeavsnitt"/>
        <w:numPr>
          <w:ilvl w:val="1"/>
          <w:numId w:val="20"/>
        </w:numPr>
      </w:pPr>
      <w:r>
        <w:t>Bør inngå i utdanningene</w:t>
      </w:r>
    </w:p>
    <w:p w14:paraId="2AC74051" w14:textId="77777777" w:rsidR="0017678F" w:rsidRDefault="0017678F" w:rsidP="0017678F">
      <w:pPr>
        <w:pStyle w:val="Listeavsnitt"/>
        <w:numPr>
          <w:ilvl w:val="0"/>
          <w:numId w:val="20"/>
        </w:numPr>
      </w:pPr>
      <w:r>
        <w:t>Samvalgsenteret tettere samarbeid med brukerorganisasjoner for de relevante diagnoser + pårørende</w:t>
      </w:r>
    </w:p>
    <w:p w14:paraId="38FB3BEB" w14:textId="080E1F65" w:rsidR="0017678F" w:rsidRDefault="0017678F" w:rsidP="0017678F">
      <w:pPr>
        <w:pStyle w:val="Listeavsnitt"/>
        <w:numPr>
          <w:ilvl w:val="0"/>
          <w:numId w:val="20"/>
        </w:numPr>
      </w:pPr>
      <w:r>
        <w:t>Helsepersonell skal være pådrivere for å bruke metode samvalg der hvor det er relevant</w:t>
      </w:r>
    </w:p>
    <w:p w14:paraId="20D70A42" w14:textId="0FF35ADD" w:rsidR="00740D66" w:rsidRDefault="00740D66" w:rsidP="0017678F">
      <w:pPr>
        <w:pStyle w:val="Listeavsnitt"/>
        <w:numPr>
          <w:ilvl w:val="0"/>
          <w:numId w:val="20"/>
        </w:numPr>
      </w:pPr>
      <w:r>
        <w:t>Risiko for at det oppfattes slik at hvis man ikke er innenfor de 15 diagnosene så har man ikke rett til medvirkning</w:t>
      </w:r>
    </w:p>
    <w:p w14:paraId="74B8ECFD" w14:textId="77777777" w:rsidR="00BA39FC" w:rsidRDefault="00BA39FC" w:rsidP="00740D66">
      <w:pPr>
        <w:pStyle w:val="Listeavsnitt"/>
      </w:pPr>
    </w:p>
    <w:p w14:paraId="3C74D14B" w14:textId="42CD380E" w:rsidR="0024369F" w:rsidRPr="00152E92" w:rsidRDefault="004A6CAC" w:rsidP="00152E92">
      <w:pPr>
        <w:spacing w:after="0" w:line="240" w:lineRule="auto"/>
        <w:rPr>
          <w:b/>
          <w:bCs/>
        </w:rPr>
      </w:pPr>
      <w:r>
        <w:rPr>
          <w:b/>
          <w:bCs/>
        </w:rPr>
        <w:t>OG</w:t>
      </w:r>
      <w:r w:rsidR="0024369F" w:rsidRPr="00152E92">
        <w:rPr>
          <w:b/>
          <w:bCs/>
        </w:rPr>
        <w:t xml:space="preserve"> motivere pasienten til å etterspørre og delta i helsevalg? </w:t>
      </w:r>
    </w:p>
    <w:p w14:paraId="14D6CC7E" w14:textId="0CF79D69" w:rsidR="00152E92" w:rsidRDefault="00736108" w:rsidP="00152E92">
      <w:pPr>
        <w:pStyle w:val="Listeavsnitt"/>
        <w:numPr>
          <w:ilvl w:val="0"/>
          <w:numId w:val="18"/>
        </w:numPr>
        <w:spacing w:after="0" w:line="240" w:lineRule="auto"/>
      </w:pPr>
      <w:r>
        <w:t xml:space="preserve">Pasienten er ikke hovedmotoren </w:t>
      </w:r>
    </w:p>
    <w:p w14:paraId="5B6F824D" w14:textId="4846344E" w:rsidR="009E2F07" w:rsidRDefault="00736108" w:rsidP="00CD5E89">
      <w:pPr>
        <w:pStyle w:val="Listeavsnitt"/>
        <w:numPr>
          <w:ilvl w:val="1"/>
          <w:numId w:val="18"/>
        </w:numPr>
        <w:spacing w:after="0" w:line="240" w:lineRule="auto"/>
      </w:pPr>
      <w:r>
        <w:t xml:space="preserve">Tatt med i utdanning og retningslinjer </w:t>
      </w:r>
    </w:p>
    <w:p w14:paraId="1D13A49E" w14:textId="77777777" w:rsidR="00740D66" w:rsidRDefault="009E2F07" w:rsidP="009E2F07">
      <w:pPr>
        <w:pStyle w:val="Listeavsnitt"/>
        <w:numPr>
          <w:ilvl w:val="0"/>
          <w:numId w:val="18"/>
        </w:numPr>
      </w:pPr>
      <w:r>
        <w:t>Spesiell oppmerksomhet på kulturforskjeller i møtet med helsepersonell</w:t>
      </w:r>
      <w:r w:rsidR="00740D66">
        <w:t xml:space="preserve"> og at brukermedvirkning blir formidlet slik at ulike kulturer forstår hva medvirkning er</w:t>
      </w:r>
    </w:p>
    <w:p w14:paraId="0C13AFD9" w14:textId="00A97E1E" w:rsidR="009E2F07" w:rsidRDefault="00740D66" w:rsidP="009E2F07">
      <w:pPr>
        <w:pStyle w:val="Listeavsnitt"/>
        <w:numPr>
          <w:ilvl w:val="0"/>
          <w:numId w:val="18"/>
        </w:numPr>
      </w:pPr>
      <w:r>
        <w:t xml:space="preserve">Informasjon tilpasset både alder, kultur og språk </w:t>
      </w:r>
    </w:p>
    <w:p w14:paraId="6A4DD14D" w14:textId="5972A721" w:rsidR="009E2F07" w:rsidRDefault="009E2F07" w:rsidP="009E2F07">
      <w:pPr>
        <w:pStyle w:val="Listeavsnitt"/>
        <w:numPr>
          <w:ilvl w:val="0"/>
          <w:numId w:val="18"/>
        </w:numPr>
      </w:pPr>
      <w:r>
        <w:t xml:space="preserve">Timing er viktig </w:t>
      </w:r>
      <w:r w:rsidR="00BA39FC">
        <w:t>– ikke først fortelle om når pasienten har kommet til time</w:t>
      </w:r>
    </w:p>
    <w:p w14:paraId="46635D06" w14:textId="06522B29" w:rsidR="009E2F07" w:rsidRDefault="009E2F07" w:rsidP="009E2F07">
      <w:pPr>
        <w:pStyle w:val="Listeavsnitt"/>
        <w:numPr>
          <w:ilvl w:val="0"/>
          <w:numId w:val="18"/>
        </w:numPr>
      </w:pPr>
      <w:r>
        <w:t>Fortell om</w:t>
      </w:r>
      <w:r w:rsidR="00BA39FC">
        <w:t xml:space="preserve"> brukermedvirkning og</w:t>
      </w:r>
      <w:r>
        <w:t xml:space="preserve"> rettighet i SMS innkalling til time</w:t>
      </w:r>
    </w:p>
    <w:p w14:paraId="6CF49827" w14:textId="77777777" w:rsidR="009E2F07" w:rsidRDefault="009E2F07" w:rsidP="009E2F07">
      <w:pPr>
        <w:pStyle w:val="Listeavsnitt"/>
        <w:numPr>
          <w:ilvl w:val="0"/>
          <w:numId w:val="18"/>
        </w:numPr>
      </w:pPr>
      <w:r>
        <w:t>Helsepersonell bør bruke enklere språk</w:t>
      </w:r>
    </w:p>
    <w:p w14:paraId="212D1240" w14:textId="77777777" w:rsidR="00740D66" w:rsidRDefault="00740D66" w:rsidP="00740D66">
      <w:pPr>
        <w:pStyle w:val="Listeavsnitt"/>
        <w:numPr>
          <w:ilvl w:val="0"/>
          <w:numId w:val="18"/>
        </w:numPr>
        <w:spacing w:after="0" w:line="240" w:lineRule="auto"/>
      </w:pPr>
      <w:r>
        <w:t>Nettsiden: hvordan klage på retten til å medvirke?</w:t>
      </w:r>
    </w:p>
    <w:p w14:paraId="5921E2D0" w14:textId="77777777" w:rsidR="00740D66" w:rsidRDefault="00740D66" w:rsidP="00740D66">
      <w:pPr>
        <w:pStyle w:val="Listeavsnitt"/>
        <w:numPr>
          <w:ilvl w:val="1"/>
          <w:numId w:val="18"/>
        </w:numPr>
        <w:spacing w:after="0" w:line="240" w:lineRule="auto"/>
      </w:pPr>
      <w:r>
        <w:t>Ikke linke til lovdata, men konkret til klageprosess/skjema</w:t>
      </w:r>
    </w:p>
    <w:p w14:paraId="71D15FAB" w14:textId="78EF5846" w:rsidR="0024369F" w:rsidRDefault="009E2F07" w:rsidP="00CD5E89">
      <w:pPr>
        <w:pStyle w:val="Listeavsnitt"/>
        <w:numPr>
          <w:ilvl w:val="0"/>
          <w:numId w:val="18"/>
        </w:numPr>
      </w:pPr>
      <w:r>
        <w:t>Vi snakker for komplisert om noe som er enkelt</w:t>
      </w:r>
    </w:p>
    <w:p w14:paraId="7E9DF98A" w14:textId="4EEFC079" w:rsidR="00D044EC" w:rsidRPr="004102B9" w:rsidRDefault="00172AB0" w:rsidP="00CD5E89">
      <w:pPr>
        <w:spacing w:after="0" w:line="240" w:lineRule="auto"/>
        <w:rPr>
          <w:b/>
          <w:bCs/>
        </w:rPr>
      </w:pPr>
      <w:r>
        <w:rPr>
          <w:b/>
          <w:bCs/>
        </w:rPr>
        <w:t>Oppsummering</w:t>
      </w:r>
      <w:r w:rsidR="004102B9" w:rsidRPr="004102B9">
        <w:rPr>
          <w:b/>
          <w:bCs/>
        </w:rPr>
        <w:t>:</w:t>
      </w:r>
    </w:p>
    <w:p w14:paraId="7FCF630E" w14:textId="30A16DD3" w:rsidR="00B95C10" w:rsidRDefault="00172AB0" w:rsidP="00172AB0">
      <w:pPr>
        <w:spacing w:after="0" w:line="240" w:lineRule="auto"/>
      </w:pPr>
      <w:r>
        <w:t xml:space="preserve">Tydelige tilbakemeldinger fra Brukerrådet at det er for mange begrep og </w:t>
      </w:r>
      <w:r w:rsidR="00B95C10">
        <w:t xml:space="preserve">det bør ikke brukes ressurser på å få </w:t>
      </w:r>
      <w:r w:rsidR="00740D66">
        <w:t xml:space="preserve">spesifikt </w:t>
      </w:r>
      <w:r w:rsidR="00B95C10">
        <w:t>Samvalg gjort kjent. Brukermedvirkning og medvirkning er enklere å forstå og vi må hjelpe hverandre med å få folk til å bruke mulighetene som ligger i brukermedvirkning. Tjenestene bør bruke et enklere språk og tidlig i forløpet gjøre oppmerksom på muligheten for å medvirke.  Samvalg er en metode, innholdet er bra</w:t>
      </w:r>
      <w:r w:rsidR="00740D66">
        <w:t>, men det er helsepersonell som skal være pådriver for å bruke metoden samvalg der hvor det er</w:t>
      </w:r>
      <w:r w:rsidR="00F16074">
        <w:t xml:space="preserve"> en relevant metode for brukermedvirkning.</w:t>
      </w:r>
    </w:p>
    <w:p w14:paraId="02214298" w14:textId="77777777" w:rsidR="00B95C10" w:rsidRDefault="00B95C10" w:rsidP="00172AB0">
      <w:pPr>
        <w:spacing w:after="0" w:line="240" w:lineRule="auto"/>
      </w:pPr>
    </w:p>
    <w:p w14:paraId="55030B21" w14:textId="2654B501" w:rsidR="0024369F" w:rsidRDefault="00D044EC" w:rsidP="00D044EC">
      <w:pPr>
        <w:keepNext/>
        <w:keepLines/>
        <w:spacing w:before="240" w:after="0"/>
        <w:outlineLvl w:val="0"/>
        <w:rPr>
          <w:rFonts w:ascii="Arial" w:eastAsiaTheme="majorEastAsia" w:hAnsi="Arial" w:cs="Arial"/>
          <w:color w:val="2F5496" w:themeColor="accent1" w:themeShade="BF"/>
        </w:rPr>
      </w:pPr>
      <w:r w:rsidRPr="00F16074">
        <w:rPr>
          <w:rFonts w:ascii="Arial" w:eastAsiaTheme="majorEastAsia" w:hAnsi="Arial" w:cs="Arial"/>
          <w:b/>
          <w:bCs/>
          <w:color w:val="2F5496" w:themeColor="accent1" w:themeShade="BF"/>
          <w:sz w:val="24"/>
          <w:szCs w:val="24"/>
        </w:rPr>
        <w:t>Sak 4:</w:t>
      </w:r>
      <w:r w:rsidRPr="00F16074">
        <w:rPr>
          <w:rFonts w:ascii="Arial" w:eastAsiaTheme="majorEastAsia" w:hAnsi="Arial" w:cs="Arial"/>
          <w:color w:val="2F5496" w:themeColor="accent1" w:themeShade="BF"/>
          <w:sz w:val="24"/>
          <w:szCs w:val="24"/>
        </w:rPr>
        <w:t xml:space="preserve"> Prioritering i fastlegeordningen. Pasientsikkerhet for innbyggere på liste uten fastlege</w:t>
      </w:r>
    </w:p>
    <w:p w14:paraId="5CE24071" w14:textId="7A84373A" w:rsidR="0024369F" w:rsidRPr="00E94B6C" w:rsidRDefault="0024369F" w:rsidP="007F258C">
      <w:pPr>
        <w:spacing w:after="0" w:line="240" w:lineRule="auto"/>
        <w:ind w:left="19" w:right="233"/>
        <w:rPr>
          <w:rFonts w:cstheme="minorHAnsi"/>
          <w:shd w:val="clear" w:color="auto" w:fill="FCFFFC"/>
        </w:rPr>
      </w:pPr>
      <w:r w:rsidRPr="0024369F">
        <w:rPr>
          <w:rFonts w:cstheme="minorHAnsi"/>
          <w:b/>
          <w:bCs/>
        </w:rPr>
        <w:t>Bakgrunn for saken:</w:t>
      </w:r>
      <w:r>
        <w:rPr>
          <w:rFonts w:cstheme="minorHAnsi"/>
        </w:rPr>
        <w:t xml:space="preserve"> </w:t>
      </w:r>
      <w:r w:rsidRPr="002B589D">
        <w:rPr>
          <w:rFonts w:cstheme="minorHAnsi"/>
        </w:rPr>
        <w:t xml:space="preserve">Fastlegeordningen ble innført i 2001. Hensikten med ordningen er først og fremst å gi den enkelte innbygger én fast lege over tid. Kontinuitet og stabilitet i lege-pasientforholdet trekkes frem som den viktigste enkeltfaktoren for høy kvalitet i allmennlegetjenesten. </w:t>
      </w:r>
      <w:r w:rsidRPr="002B589D">
        <w:rPr>
          <w:rFonts w:cstheme="minorHAnsi"/>
          <w:shd w:val="clear" w:color="auto" w:fill="FCFFFC"/>
        </w:rPr>
        <w:t xml:space="preserve">Fastlegeordningen i Norge har </w:t>
      </w:r>
      <w:r w:rsidRPr="00E94B6C">
        <w:rPr>
          <w:rFonts w:cstheme="minorHAnsi"/>
          <w:shd w:val="clear" w:color="auto" w:fill="FCFFFC"/>
        </w:rPr>
        <w:t>gjennom mange år vært vurdert som vellykket. De siste årene har imidlertid utfordringene vært økende</w:t>
      </w:r>
      <w:r>
        <w:rPr>
          <w:rFonts w:cstheme="minorHAnsi"/>
          <w:shd w:val="clear" w:color="auto" w:fill="FCFFFC"/>
        </w:rPr>
        <w:t xml:space="preserve"> spesielt knyttet til kapasiteten i ordningen</w:t>
      </w:r>
      <w:r w:rsidRPr="00E94B6C">
        <w:rPr>
          <w:rFonts w:cstheme="minorHAnsi"/>
          <w:shd w:val="clear" w:color="auto" w:fill="FCFFFC"/>
        </w:rPr>
        <w:t>.</w:t>
      </w:r>
    </w:p>
    <w:p w14:paraId="214CB77E" w14:textId="77777777" w:rsidR="007F258C" w:rsidRDefault="007F258C" w:rsidP="007F258C">
      <w:pPr>
        <w:pStyle w:val="Overskrift1"/>
        <w:shd w:val="clear" w:color="auto" w:fill="FCFFFC"/>
        <w:spacing w:before="0" w:line="240" w:lineRule="auto"/>
        <w:rPr>
          <w:rFonts w:asciiTheme="minorHAnsi" w:hAnsiTheme="minorHAnsi" w:cstheme="minorHAnsi"/>
          <w:b w:val="0"/>
          <w:bCs w:val="0"/>
          <w:color w:val="auto"/>
          <w:sz w:val="22"/>
          <w:szCs w:val="22"/>
        </w:rPr>
      </w:pPr>
    </w:p>
    <w:p w14:paraId="6ECF1AB9" w14:textId="40B600E2" w:rsidR="0024369F" w:rsidRDefault="0024369F" w:rsidP="007F258C">
      <w:pPr>
        <w:pStyle w:val="Overskrift1"/>
        <w:shd w:val="clear" w:color="auto" w:fill="FCFFFC"/>
        <w:spacing w:before="0" w:line="240" w:lineRule="auto"/>
        <w:rPr>
          <w:rFonts w:asciiTheme="minorHAnsi" w:hAnsiTheme="minorHAnsi" w:cstheme="minorHAnsi"/>
          <w:b w:val="0"/>
          <w:bCs w:val="0"/>
          <w:color w:val="auto"/>
          <w:sz w:val="22"/>
          <w:szCs w:val="22"/>
          <w:shd w:val="clear" w:color="auto" w:fill="FCFFFC"/>
        </w:rPr>
      </w:pPr>
      <w:r w:rsidRPr="00E94B6C">
        <w:rPr>
          <w:rFonts w:asciiTheme="minorHAnsi" w:hAnsiTheme="minorHAnsi" w:cstheme="minorHAnsi"/>
          <w:b w:val="0"/>
          <w:bCs w:val="0"/>
          <w:color w:val="auto"/>
          <w:sz w:val="22"/>
          <w:szCs w:val="22"/>
        </w:rPr>
        <w:t xml:space="preserve">Handlingsplan for allmennlegetjenesten 2020–2024 inneholder en rekke tiltak som skal bidra til å skape en fremtidsrettet </w:t>
      </w:r>
      <w:r w:rsidRPr="00E94B6C">
        <w:rPr>
          <w:rFonts w:asciiTheme="minorHAnsi" w:hAnsiTheme="minorHAnsi" w:cstheme="minorHAnsi"/>
          <w:b w:val="0"/>
          <w:bCs w:val="0"/>
          <w:color w:val="auto"/>
          <w:sz w:val="22"/>
          <w:szCs w:val="22"/>
          <w:shd w:val="clear" w:color="auto" w:fill="FCFFFC"/>
        </w:rPr>
        <w:t>fastlegeordning, legevakt og allmennlegetjeneste</w:t>
      </w:r>
      <w:r w:rsidRPr="00E94B6C">
        <w:rPr>
          <w:rFonts w:asciiTheme="minorHAnsi" w:hAnsiTheme="minorHAnsi" w:cstheme="minorHAnsi"/>
          <w:b w:val="0"/>
          <w:bCs w:val="0"/>
          <w:color w:val="auto"/>
          <w:sz w:val="22"/>
          <w:szCs w:val="22"/>
        </w:rPr>
        <w:t xml:space="preserve"> med tjenester av høy kvalitet.  </w:t>
      </w:r>
      <w:r w:rsidRPr="00E94B6C">
        <w:rPr>
          <w:rFonts w:asciiTheme="minorHAnsi" w:hAnsiTheme="minorHAnsi" w:cstheme="minorHAnsi"/>
          <w:b w:val="0"/>
          <w:bCs w:val="0"/>
          <w:color w:val="auto"/>
          <w:sz w:val="22"/>
          <w:szCs w:val="22"/>
          <w:shd w:val="clear" w:color="auto" w:fill="FCFFFC"/>
        </w:rPr>
        <w:t xml:space="preserve">Helsedirektoratet koordinerer arbeidet med gjennomføring, oppfølging og planlegging av en rekke prosjekter og piloter knyttet til handlingsplanens 17 tiltak. </w:t>
      </w:r>
      <w:r>
        <w:rPr>
          <w:rFonts w:asciiTheme="minorHAnsi" w:hAnsiTheme="minorHAnsi" w:cstheme="minorHAnsi"/>
          <w:b w:val="0"/>
          <w:bCs w:val="0"/>
          <w:color w:val="auto"/>
          <w:sz w:val="22"/>
          <w:szCs w:val="22"/>
          <w:shd w:val="clear" w:color="auto" w:fill="FCFFFC"/>
        </w:rPr>
        <w:t>T</w:t>
      </w:r>
      <w:r w:rsidRPr="00E94B6C">
        <w:rPr>
          <w:rFonts w:asciiTheme="minorHAnsi" w:hAnsiTheme="minorHAnsi" w:cstheme="minorHAnsi"/>
          <w:b w:val="0"/>
          <w:bCs w:val="0"/>
          <w:color w:val="auto"/>
          <w:sz w:val="22"/>
          <w:szCs w:val="22"/>
          <w:shd w:val="clear" w:color="auto" w:fill="FCFFFC"/>
        </w:rPr>
        <w:t xml:space="preserve">iltakene </w:t>
      </w:r>
      <w:r>
        <w:rPr>
          <w:rFonts w:asciiTheme="minorHAnsi" w:hAnsiTheme="minorHAnsi" w:cstheme="minorHAnsi"/>
          <w:b w:val="0"/>
          <w:bCs w:val="0"/>
          <w:color w:val="auto"/>
          <w:sz w:val="22"/>
          <w:szCs w:val="22"/>
          <w:shd w:val="clear" w:color="auto" w:fill="FCFFFC"/>
        </w:rPr>
        <w:t>er innenfor følgende tre m</w:t>
      </w:r>
      <w:r w:rsidRPr="00E94B6C">
        <w:rPr>
          <w:rFonts w:asciiTheme="minorHAnsi" w:hAnsiTheme="minorHAnsi" w:cstheme="minorHAnsi"/>
          <w:b w:val="0"/>
          <w:bCs w:val="0"/>
          <w:color w:val="auto"/>
          <w:sz w:val="22"/>
          <w:szCs w:val="22"/>
          <w:shd w:val="clear" w:color="auto" w:fill="FCFFFC"/>
        </w:rPr>
        <w:t>ålområder</w:t>
      </w:r>
      <w:r>
        <w:rPr>
          <w:rFonts w:asciiTheme="minorHAnsi" w:hAnsiTheme="minorHAnsi" w:cstheme="minorHAnsi"/>
          <w:b w:val="0"/>
          <w:bCs w:val="0"/>
          <w:color w:val="auto"/>
          <w:sz w:val="22"/>
          <w:szCs w:val="22"/>
          <w:shd w:val="clear" w:color="auto" w:fill="FCFFFC"/>
        </w:rPr>
        <w:t xml:space="preserve">: </w:t>
      </w:r>
    </w:p>
    <w:p w14:paraId="1A411396" w14:textId="77777777" w:rsidR="0024369F" w:rsidRDefault="0024369F" w:rsidP="007F258C">
      <w:pPr>
        <w:pStyle w:val="Listeavsnitt"/>
        <w:numPr>
          <w:ilvl w:val="0"/>
          <w:numId w:val="5"/>
        </w:numPr>
        <w:spacing w:after="0" w:line="240" w:lineRule="auto"/>
      </w:pPr>
      <w:r>
        <w:t>En trygg og attraktiv karrierevei</w:t>
      </w:r>
    </w:p>
    <w:p w14:paraId="4D991604" w14:textId="77777777" w:rsidR="0024369F" w:rsidRDefault="0024369F" w:rsidP="007F258C">
      <w:pPr>
        <w:pStyle w:val="Listeavsnitt"/>
        <w:numPr>
          <w:ilvl w:val="0"/>
          <w:numId w:val="5"/>
        </w:numPr>
        <w:spacing w:after="0" w:line="240" w:lineRule="auto"/>
      </w:pPr>
      <w:r>
        <w:t>God kvalitet til alle</w:t>
      </w:r>
    </w:p>
    <w:p w14:paraId="7AAF00B9" w14:textId="17282B00" w:rsidR="0024369F" w:rsidRDefault="0024369F" w:rsidP="007F258C">
      <w:pPr>
        <w:pStyle w:val="Listeavsnitt"/>
        <w:numPr>
          <w:ilvl w:val="0"/>
          <w:numId w:val="5"/>
        </w:numPr>
        <w:spacing w:after="0" w:line="240" w:lineRule="auto"/>
      </w:pPr>
      <w:r>
        <w:t>Fremtiden er teambasert</w:t>
      </w:r>
    </w:p>
    <w:p w14:paraId="7B066AC0" w14:textId="77777777" w:rsidR="007F258C" w:rsidRPr="00CD5E89" w:rsidRDefault="007F258C" w:rsidP="007F258C">
      <w:pPr>
        <w:pStyle w:val="Listeavsnitt"/>
        <w:spacing w:after="0" w:line="240" w:lineRule="auto"/>
        <w:ind w:left="1095"/>
      </w:pPr>
    </w:p>
    <w:p w14:paraId="0015B777" w14:textId="7F3D5434" w:rsidR="000175BF" w:rsidRDefault="0024369F" w:rsidP="000175BF">
      <w:pPr>
        <w:pStyle w:val="Overskrift2"/>
      </w:pPr>
      <w:r w:rsidRPr="0024369F">
        <w:lastRenderedPageBreak/>
        <w:t>Problemstillinger til drøfting</w:t>
      </w:r>
      <w:r w:rsidR="00746336">
        <w:t xml:space="preserve"> og innspillene formulert i punktform</w:t>
      </w:r>
      <w:r w:rsidRPr="0024369F">
        <w:t>:</w:t>
      </w:r>
    </w:p>
    <w:p w14:paraId="1A622465" w14:textId="1C07C236" w:rsidR="0024369F" w:rsidRPr="000175BF" w:rsidRDefault="0024369F" w:rsidP="000175BF">
      <w:pPr>
        <w:spacing w:after="0" w:line="240" w:lineRule="auto"/>
        <w:rPr>
          <w:b/>
          <w:bCs/>
        </w:rPr>
      </w:pPr>
      <w:r w:rsidRPr="003B3A34">
        <w:t xml:space="preserve">For å oppnå legitimitet om prioriteringsbeslutninger må ikke bare prinsippene for prioriteringer oppleves som rimelige, men prosessene knyttet til prioriteringsbeslutninger </w:t>
      </w:r>
      <w:r>
        <w:t xml:space="preserve">må også </w:t>
      </w:r>
      <w:r w:rsidRPr="003B3A34">
        <w:t xml:space="preserve">oppleves rettferdige. </w:t>
      </w:r>
      <w:r>
        <w:t xml:space="preserve"> </w:t>
      </w:r>
      <w:r w:rsidRPr="000175BF">
        <w:rPr>
          <w:b/>
          <w:bCs/>
        </w:rPr>
        <w:t xml:space="preserve">Fra et bruker- og pårørendeperspektiv, hva skal Helsedirektoratet vektlegge når en prioriteringsveileder for fastlegeordningen skal utarbeides?  </w:t>
      </w:r>
    </w:p>
    <w:p w14:paraId="6723174E" w14:textId="6FEE9CCF" w:rsidR="000175BF" w:rsidRPr="000175BF" w:rsidRDefault="000175BF" w:rsidP="000175BF">
      <w:pPr>
        <w:pStyle w:val="Listeavsnitt"/>
        <w:numPr>
          <w:ilvl w:val="0"/>
          <w:numId w:val="22"/>
        </w:numPr>
        <w:spacing w:after="0" w:line="240" w:lineRule="auto"/>
        <w:rPr>
          <w:b/>
          <w:bCs/>
        </w:rPr>
      </w:pPr>
      <w:r>
        <w:t>Bedre tilgjengelighet (både for de med og uten fastlege)</w:t>
      </w:r>
      <w:r w:rsidR="00F1017A">
        <w:t>, t</w:t>
      </w:r>
      <w:r w:rsidR="00CD5E89">
        <w:t>id er viktig</w:t>
      </w:r>
    </w:p>
    <w:p w14:paraId="4E072C91" w14:textId="5C0EFE61" w:rsidR="000175BF" w:rsidRDefault="00F1017A" w:rsidP="000175BF">
      <w:pPr>
        <w:pStyle w:val="Listeavsnitt"/>
        <w:numPr>
          <w:ilvl w:val="0"/>
          <w:numId w:val="22"/>
        </w:numPr>
        <w:spacing w:after="0" w:line="240" w:lineRule="auto"/>
      </w:pPr>
      <w:r>
        <w:t>Profesjonskamp vs team? Team er viktige for pasienten (f.eks. ACT og FACT)</w:t>
      </w:r>
    </w:p>
    <w:p w14:paraId="4641B909" w14:textId="24269242" w:rsidR="00F1017A" w:rsidRDefault="00F1017A" w:rsidP="000175BF">
      <w:pPr>
        <w:pStyle w:val="Listeavsnitt"/>
        <w:numPr>
          <w:ilvl w:val="0"/>
          <w:numId w:val="22"/>
        </w:numPr>
        <w:spacing w:after="0" w:line="240" w:lineRule="auto"/>
      </w:pPr>
      <w:r>
        <w:t>Oppgaveglidning – for eksempel flere oppgaver til andre helsepersonell enn leger</w:t>
      </w:r>
    </w:p>
    <w:p w14:paraId="76C5BE39" w14:textId="2C26996F" w:rsidR="00746336" w:rsidRDefault="00746336" w:rsidP="000175BF">
      <w:pPr>
        <w:pStyle w:val="Listeavsnitt"/>
        <w:numPr>
          <w:ilvl w:val="0"/>
          <w:numId w:val="22"/>
        </w:numPr>
        <w:spacing w:after="0" w:line="240" w:lineRule="auto"/>
      </w:pPr>
      <w:r>
        <w:t>Mestring og livskvalitet – tilbud bør øke for å redusere trykk på fastlegen</w:t>
      </w:r>
    </w:p>
    <w:p w14:paraId="52E165AB" w14:textId="0978C835" w:rsidR="00F1017A" w:rsidRDefault="00F1017A" w:rsidP="000175BF">
      <w:pPr>
        <w:pStyle w:val="Listeavsnitt"/>
        <w:numPr>
          <w:ilvl w:val="0"/>
          <w:numId w:val="22"/>
        </w:numPr>
        <w:spacing w:after="0" w:line="240" w:lineRule="auto"/>
      </w:pPr>
      <w:r>
        <w:t>Tydeligere på hvilke oppgaver fastlegen skal ha</w:t>
      </w:r>
      <w:r w:rsidR="00746336">
        <w:t xml:space="preserve"> (koordinering mellom primær og spesialist er fastlege viktig). H</w:t>
      </w:r>
      <w:r>
        <w:t>va må endres</w:t>
      </w:r>
      <w:r w:rsidR="00746336">
        <w:t xml:space="preserve"> (f. eks sykemelding, attester til Nav, mm)</w:t>
      </w:r>
    </w:p>
    <w:p w14:paraId="34D40767" w14:textId="070DCF22" w:rsidR="00FD3C9A" w:rsidRDefault="00FD3C9A" w:rsidP="000175BF">
      <w:pPr>
        <w:pStyle w:val="Listeavsnitt"/>
        <w:numPr>
          <w:ilvl w:val="0"/>
          <w:numId w:val="22"/>
        </w:numPr>
        <w:spacing w:after="0" w:line="240" w:lineRule="auto"/>
      </w:pPr>
      <w:r>
        <w:t>Ungdomsperspektiv</w:t>
      </w:r>
      <w:r w:rsidR="00F1017A">
        <w:t xml:space="preserve"> – snakker med voksne/godt voksne om fremtidens fastlege</w:t>
      </w:r>
      <w:r w:rsidR="00746336">
        <w:t xml:space="preserve"> – får vi da den riktige utviklingen?</w:t>
      </w:r>
    </w:p>
    <w:p w14:paraId="430D973C" w14:textId="7756C60F" w:rsidR="00D7614A" w:rsidRDefault="00D7614A" w:rsidP="00FD3C9A">
      <w:pPr>
        <w:pStyle w:val="Listeavsnitt"/>
        <w:numPr>
          <w:ilvl w:val="0"/>
          <w:numId w:val="22"/>
        </w:numPr>
        <w:spacing w:after="0" w:line="240" w:lineRule="auto"/>
      </w:pPr>
      <w:r>
        <w:t>Transpe</w:t>
      </w:r>
      <w:r w:rsidR="00746336">
        <w:t>rsoner, rusbrukere, m.fl.:</w:t>
      </w:r>
    </w:p>
    <w:p w14:paraId="612D2274" w14:textId="032449B0" w:rsidR="00D7614A" w:rsidRDefault="00D7614A" w:rsidP="00D7614A">
      <w:pPr>
        <w:pStyle w:val="Listeavsnitt"/>
        <w:numPr>
          <w:ilvl w:val="1"/>
          <w:numId w:val="22"/>
        </w:numPr>
        <w:spacing w:after="0" w:line="240" w:lineRule="auto"/>
      </w:pPr>
      <w:r>
        <w:t>Må ofte søke selv etter fastlege</w:t>
      </w:r>
      <w:r w:rsidR="00746336">
        <w:t xml:space="preserve"> som kan/vil hjelpe</w:t>
      </w:r>
      <w:r w:rsidR="00392ADE">
        <w:t xml:space="preserve"> (shopper leger pga kompetanse og ulik praksis)</w:t>
      </w:r>
    </w:p>
    <w:p w14:paraId="3847C00B" w14:textId="7B7C0D8B" w:rsidR="00D7614A" w:rsidRDefault="00D7614A" w:rsidP="00D7614A">
      <w:pPr>
        <w:pStyle w:val="Listeavsnitt"/>
        <w:numPr>
          <w:ilvl w:val="1"/>
          <w:numId w:val="22"/>
        </w:numPr>
        <w:spacing w:after="0" w:line="240" w:lineRule="auto"/>
      </w:pPr>
      <w:r>
        <w:t xml:space="preserve">Fastlegene "redde" </w:t>
      </w:r>
      <w:r w:rsidR="00F1017A">
        <w:t>– de hjelper pasientene</w:t>
      </w:r>
      <w:r w:rsidR="00746336">
        <w:t>,</w:t>
      </w:r>
      <w:r w:rsidR="00F1017A">
        <w:t xml:space="preserve"> men blir fratatt autorisasjon</w:t>
      </w:r>
      <w:r>
        <w:t xml:space="preserve"> </w:t>
      </w:r>
    </w:p>
    <w:p w14:paraId="47BD4F17" w14:textId="71960ABB" w:rsidR="00746336" w:rsidRDefault="00CD5E89" w:rsidP="00746336">
      <w:pPr>
        <w:pStyle w:val="Listeavsnitt"/>
        <w:numPr>
          <w:ilvl w:val="1"/>
          <w:numId w:val="22"/>
        </w:numPr>
        <w:spacing w:after="0" w:line="240" w:lineRule="auto"/>
      </w:pPr>
      <w:r>
        <w:t>Hvordan sikre d</w:t>
      </w:r>
      <w:r w:rsidR="00F1017A">
        <w:t>iss</w:t>
      </w:r>
      <w:r>
        <w:t>e gruppen</w:t>
      </w:r>
      <w:r w:rsidR="00F1017A">
        <w:t>e</w:t>
      </w:r>
      <w:r>
        <w:t xml:space="preserve"> fastleger</w:t>
      </w:r>
      <w:r w:rsidR="00746336">
        <w:t>, og at fastlegene kan hjelpe disse</w:t>
      </w:r>
      <w:r>
        <w:t>?</w:t>
      </w:r>
    </w:p>
    <w:p w14:paraId="6BA5E34A" w14:textId="224838F2" w:rsidR="00D7614A" w:rsidRDefault="00D7614A" w:rsidP="00D7614A">
      <w:pPr>
        <w:pStyle w:val="Listeavsnitt"/>
        <w:numPr>
          <w:ilvl w:val="0"/>
          <w:numId w:val="22"/>
        </w:numPr>
        <w:spacing w:after="0" w:line="240" w:lineRule="auto"/>
      </w:pPr>
      <w:r>
        <w:t>Veiledere for prioritering</w:t>
      </w:r>
    </w:p>
    <w:p w14:paraId="020A6BA0" w14:textId="285442EA" w:rsidR="00D7614A" w:rsidRDefault="00D7614A" w:rsidP="00D7614A">
      <w:pPr>
        <w:pStyle w:val="Listeavsnitt"/>
        <w:numPr>
          <w:ilvl w:val="1"/>
          <w:numId w:val="22"/>
        </w:numPr>
        <w:spacing w:after="0" w:line="240" w:lineRule="auto"/>
      </w:pPr>
      <w:r>
        <w:t>Må ta utgangspunkt i normal situasjon (ikke i fastlege mangel situasjon som er nå)</w:t>
      </w:r>
    </w:p>
    <w:p w14:paraId="238771D4" w14:textId="2948537B" w:rsidR="007F258C" w:rsidRDefault="007F258C" w:rsidP="007F258C">
      <w:pPr>
        <w:pStyle w:val="Listeavsnitt"/>
        <w:numPr>
          <w:ilvl w:val="0"/>
          <w:numId w:val="22"/>
        </w:numPr>
        <w:spacing w:after="0" w:line="240" w:lineRule="auto"/>
      </w:pPr>
      <w:r>
        <w:t>Mer segmentering på de som trenger fastlege</w:t>
      </w:r>
    </w:p>
    <w:p w14:paraId="56B75466" w14:textId="6EDECB7B" w:rsidR="007F258C" w:rsidRDefault="007F258C" w:rsidP="007F258C">
      <w:pPr>
        <w:pStyle w:val="Listeavsnitt"/>
        <w:numPr>
          <w:ilvl w:val="1"/>
          <w:numId w:val="22"/>
        </w:numPr>
        <w:spacing w:after="0" w:line="240" w:lineRule="auto"/>
      </w:pPr>
      <w:r>
        <w:t>Kronikere, multisyke, funksjonsnedsettelse, eldre</w:t>
      </w:r>
    </w:p>
    <w:p w14:paraId="0CAA2F0A" w14:textId="77777777" w:rsidR="000175BF" w:rsidRDefault="000175BF" w:rsidP="000175BF">
      <w:pPr>
        <w:spacing w:after="0" w:line="240" w:lineRule="auto"/>
      </w:pPr>
    </w:p>
    <w:p w14:paraId="421AFA0D" w14:textId="77DB450E" w:rsidR="0024369F" w:rsidRPr="00D7614A" w:rsidRDefault="0024369F" w:rsidP="000175BF">
      <w:pPr>
        <w:spacing w:after="0" w:line="240" w:lineRule="auto"/>
        <w:rPr>
          <w:b/>
          <w:bCs/>
        </w:rPr>
      </w:pPr>
      <w:r w:rsidRPr="00D7614A">
        <w:rPr>
          <w:b/>
          <w:bCs/>
        </w:rPr>
        <w:t xml:space="preserve">Fra et bruker- og pårørendeperspektiv, hva er viktig for å ivareta pasientsikkerheten for innbyggere som ikke har en fast fastlege? </w:t>
      </w:r>
    </w:p>
    <w:p w14:paraId="0CADEEB3" w14:textId="7D0D0799" w:rsidR="007F258C" w:rsidRDefault="007F258C" w:rsidP="000175BF">
      <w:pPr>
        <w:pStyle w:val="Listeavsnitt"/>
        <w:numPr>
          <w:ilvl w:val="0"/>
          <w:numId w:val="22"/>
        </w:numPr>
        <w:spacing w:after="0" w:line="240" w:lineRule="auto"/>
      </w:pPr>
      <w:r>
        <w:t>Tydeligere på at man har tilgang til lege</w:t>
      </w:r>
    </w:p>
    <w:p w14:paraId="13F46323" w14:textId="1E494525" w:rsidR="00392ADE" w:rsidRDefault="00FD3C9A" w:rsidP="00392ADE">
      <w:pPr>
        <w:pStyle w:val="Listeavsnitt"/>
        <w:numPr>
          <w:ilvl w:val="1"/>
          <w:numId w:val="22"/>
        </w:numPr>
        <w:spacing w:after="0" w:line="240" w:lineRule="auto"/>
      </w:pPr>
      <w:r>
        <w:t>Kontaktperson inn mot kommunen</w:t>
      </w:r>
      <w:r w:rsidR="00392ADE">
        <w:t xml:space="preserve"> er viktig – også </w:t>
      </w:r>
      <w:r w:rsidR="007F258C">
        <w:t>for pårørende</w:t>
      </w:r>
    </w:p>
    <w:p w14:paraId="03FAB3D4" w14:textId="2626DC98" w:rsidR="00392ADE" w:rsidRDefault="00392ADE" w:rsidP="000175BF">
      <w:pPr>
        <w:pStyle w:val="Listeavsnitt"/>
        <w:numPr>
          <w:ilvl w:val="0"/>
          <w:numId w:val="22"/>
        </w:numPr>
        <w:spacing w:after="0" w:line="240" w:lineRule="auto"/>
      </w:pPr>
      <w:r>
        <w:t>Pårørende viktig funksjon for pasientsikkerhet – må komme tydeligere frem</w:t>
      </w:r>
    </w:p>
    <w:p w14:paraId="14FA1E76" w14:textId="1F909883" w:rsidR="00FD3C9A" w:rsidRDefault="00392ADE" w:rsidP="000175BF">
      <w:pPr>
        <w:pStyle w:val="Listeavsnitt"/>
        <w:numPr>
          <w:ilvl w:val="0"/>
          <w:numId w:val="22"/>
        </w:numPr>
        <w:spacing w:after="0" w:line="240" w:lineRule="auto"/>
      </w:pPr>
      <w:r>
        <w:t>Trygghet og kompetanse, t</w:t>
      </w:r>
      <w:r w:rsidR="00D7614A">
        <w:t>ørre å spørre om hjelp</w:t>
      </w:r>
    </w:p>
    <w:p w14:paraId="41A2BFAD" w14:textId="29DA4BD5" w:rsidR="00D7614A" w:rsidRDefault="00D7614A" w:rsidP="00D7614A">
      <w:pPr>
        <w:pStyle w:val="Listeavsnitt"/>
        <w:numPr>
          <w:ilvl w:val="1"/>
          <w:numId w:val="22"/>
        </w:numPr>
        <w:spacing w:after="0" w:line="240" w:lineRule="auto"/>
      </w:pPr>
      <w:r>
        <w:t xml:space="preserve">Må vite at den du kommer til kan ivareta pasienten </w:t>
      </w:r>
    </w:p>
    <w:p w14:paraId="369BF8D4" w14:textId="681F05F8" w:rsidR="00D7614A" w:rsidRDefault="00D7614A" w:rsidP="00D7614A">
      <w:pPr>
        <w:pStyle w:val="Listeavsnitt"/>
        <w:numPr>
          <w:ilvl w:val="0"/>
          <w:numId w:val="22"/>
        </w:numPr>
        <w:spacing w:after="0" w:line="240" w:lineRule="auto"/>
      </w:pPr>
      <w:r>
        <w:t>Samisk helseteam</w:t>
      </w:r>
    </w:p>
    <w:p w14:paraId="0934D8AF" w14:textId="1FCEB6D9" w:rsidR="007F258C" w:rsidRDefault="007F258C" w:rsidP="007F258C">
      <w:pPr>
        <w:pStyle w:val="Listeavsnitt"/>
        <w:numPr>
          <w:ilvl w:val="1"/>
          <w:numId w:val="22"/>
        </w:numPr>
        <w:spacing w:after="0" w:line="240" w:lineRule="auto"/>
      </w:pPr>
      <w:r>
        <w:t>Bygge trygghet og kompetanse</w:t>
      </w:r>
    </w:p>
    <w:p w14:paraId="58496059" w14:textId="275C0B8B" w:rsidR="007F258C" w:rsidRDefault="007F258C" w:rsidP="007F258C">
      <w:pPr>
        <w:pStyle w:val="Listeavsnitt"/>
        <w:numPr>
          <w:ilvl w:val="1"/>
          <w:numId w:val="22"/>
        </w:numPr>
        <w:spacing w:after="0" w:line="240" w:lineRule="auto"/>
      </w:pPr>
      <w:r>
        <w:t xml:space="preserve">Kulturforståelse </w:t>
      </w:r>
    </w:p>
    <w:p w14:paraId="3D42191E" w14:textId="2C122B5F" w:rsidR="00D7614A" w:rsidRDefault="00D7614A" w:rsidP="00D7614A">
      <w:pPr>
        <w:pStyle w:val="Listeavsnitt"/>
        <w:numPr>
          <w:ilvl w:val="0"/>
          <w:numId w:val="22"/>
        </w:numPr>
        <w:spacing w:after="0" w:line="240" w:lineRule="auto"/>
      </w:pPr>
      <w:r>
        <w:t xml:space="preserve">Mange som ikke nyttiggjør seg av fastlegen </w:t>
      </w:r>
    </w:p>
    <w:p w14:paraId="50169907" w14:textId="73B43801" w:rsidR="00D7614A" w:rsidRDefault="00D7614A" w:rsidP="00D7614A">
      <w:pPr>
        <w:pStyle w:val="Listeavsnitt"/>
        <w:numPr>
          <w:ilvl w:val="1"/>
          <w:numId w:val="22"/>
        </w:numPr>
        <w:spacing w:after="0" w:line="240" w:lineRule="auto"/>
      </w:pPr>
      <w:r>
        <w:t>Unge, rus og psykisk helse pasienter, eldre</w:t>
      </w:r>
    </w:p>
    <w:p w14:paraId="0EF8E7AC" w14:textId="4EE0AD1F" w:rsidR="00D7614A" w:rsidRDefault="00D7614A" w:rsidP="00392ADE">
      <w:pPr>
        <w:pStyle w:val="Listeavsnitt"/>
        <w:numPr>
          <w:ilvl w:val="1"/>
          <w:numId w:val="22"/>
        </w:numPr>
        <w:spacing w:after="0" w:line="240" w:lineRule="auto"/>
      </w:pPr>
      <w:r>
        <w:t>Mange kommer seg ikke til sin fastlege</w:t>
      </w:r>
    </w:p>
    <w:p w14:paraId="021B4122" w14:textId="3BE97F32" w:rsidR="007F258C" w:rsidRDefault="007F258C" w:rsidP="00A637B0">
      <w:pPr>
        <w:pStyle w:val="Listeavsnitt"/>
        <w:numPr>
          <w:ilvl w:val="0"/>
          <w:numId w:val="22"/>
        </w:numPr>
        <w:spacing w:after="0" w:line="240" w:lineRule="auto"/>
      </w:pPr>
      <w:r>
        <w:t>Koordinering mellom nivåene</w:t>
      </w:r>
      <w:r w:rsidR="00392ADE">
        <w:t xml:space="preserve"> </w:t>
      </w:r>
    </w:p>
    <w:p w14:paraId="63516759" w14:textId="77777777" w:rsidR="00CD5E89" w:rsidRDefault="00CD5E89" w:rsidP="000175BF">
      <w:pPr>
        <w:spacing w:after="0" w:line="240" w:lineRule="auto"/>
        <w:rPr>
          <w:b/>
          <w:bCs/>
        </w:rPr>
      </w:pPr>
    </w:p>
    <w:p w14:paraId="25B8AC64" w14:textId="46848E4F" w:rsidR="000175BF" w:rsidRDefault="004E2B87" w:rsidP="000175BF">
      <w:pPr>
        <w:spacing w:after="0" w:line="240" w:lineRule="auto"/>
        <w:rPr>
          <w:b/>
          <w:bCs/>
        </w:rPr>
      </w:pPr>
      <w:r>
        <w:rPr>
          <w:b/>
          <w:bCs/>
        </w:rPr>
        <w:t>Oppsummering</w:t>
      </w:r>
    </w:p>
    <w:p w14:paraId="66544D6E" w14:textId="0D96640C" w:rsidR="004E2B87" w:rsidRPr="00032326" w:rsidRDefault="00032326" w:rsidP="000175BF">
      <w:pPr>
        <w:spacing w:after="0" w:line="240" w:lineRule="auto"/>
      </w:pPr>
      <w:r>
        <w:t xml:space="preserve">I utarbeidelse av prioriteringsveileder for fastlegeordningen er det viktig å ha med bruker- og pårørendemedvirkning. Brukerrådets innspill </w:t>
      </w:r>
      <w:r w:rsidR="00381A40">
        <w:t>viser bredden fra bruker- og pasientperspektiv</w:t>
      </w:r>
      <w:r w:rsidR="00190820">
        <w:t>. Det er ulike behov i ulike brukergrupper</w:t>
      </w:r>
      <w:r w:rsidR="00DF744E">
        <w:t xml:space="preserve">, økt innsats på mestring, </w:t>
      </w:r>
      <w:r w:rsidR="00974BC2">
        <w:t xml:space="preserve">involver pasienter og pårørende (ikke bare legene) i å foreslå </w:t>
      </w:r>
      <w:r w:rsidR="00DF744E">
        <w:t xml:space="preserve">oppgaver som kan løses av andre for å sikre tilgjengelighet til fastlege på de oppgavene som må løses der. </w:t>
      </w:r>
    </w:p>
    <w:p w14:paraId="7B90D14E" w14:textId="492EDF8F" w:rsidR="004E2B87" w:rsidRDefault="004E2B87" w:rsidP="000175BF">
      <w:pPr>
        <w:spacing w:after="0" w:line="240" w:lineRule="auto"/>
      </w:pPr>
      <w:r w:rsidRPr="004E2B87">
        <w:t>Brukerrådet hadde mange innspill til hvordan pasientsikkerheten kan ivaretas for de uten fast fastlege</w:t>
      </w:r>
      <w:r w:rsidR="00974BC2">
        <w:t>. G</w:t>
      </w:r>
      <w:r w:rsidRPr="004E2B87">
        <w:t>jennomgående er dialog med pasient og pårørende viktig</w:t>
      </w:r>
      <w:r w:rsidR="00974BC2">
        <w:t>,</w:t>
      </w:r>
      <w:r w:rsidR="00032326">
        <w:t xml:space="preserve"> og</w:t>
      </w:r>
      <w:r w:rsidRPr="004E2B87">
        <w:t xml:space="preserve"> at det er en kontaktperson i kommunen som sørger for kontinuitet</w:t>
      </w:r>
      <w:r w:rsidR="00032326">
        <w:t xml:space="preserve">. </w:t>
      </w:r>
    </w:p>
    <w:p w14:paraId="0D8E20D7" w14:textId="1CF55958" w:rsidR="00032326" w:rsidRPr="004E2B87" w:rsidRDefault="00032326" w:rsidP="000175BF">
      <w:pPr>
        <w:spacing w:after="0" w:line="240" w:lineRule="auto"/>
      </w:pPr>
      <w:r>
        <w:t xml:space="preserve">Brukerrådet ønsker å få </w:t>
      </w:r>
      <w:r w:rsidR="00974BC2">
        <w:t xml:space="preserve">flere </w:t>
      </w:r>
      <w:r>
        <w:t>saker om allmennlegetjenesten, men drøftingspunktene bør bare være på et tema</w:t>
      </w:r>
      <w:r w:rsidR="00974BC2">
        <w:t xml:space="preserve"> – det var store og vanskelig spørsmål. </w:t>
      </w:r>
    </w:p>
    <w:p w14:paraId="5A57DF2A" w14:textId="77777777" w:rsidR="004E2B87" w:rsidRPr="000175BF" w:rsidRDefault="004E2B87" w:rsidP="000175BF">
      <w:pPr>
        <w:spacing w:after="0" w:line="240" w:lineRule="auto"/>
        <w:rPr>
          <w:b/>
          <w:bCs/>
        </w:rPr>
      </w:pPr>
    </w:p>
    <w:p w14:paraId="58BB7D8B" w14:textId="3F246021" w:rsidR="00D044EC" w:rsidRPr="00F16074" w:rsidRDefault="00D044EC" w:rsidP="00D044EC">
      <w:pPr>
        <w:keepNext/>
        <w:keepLines/>
        <w:spacing w:before="240" w:after="0"/>
        <w:outlineLvl w:val="0"/>
        <w:rPr>
          <w:rFonts w:asciiTheme="majorHAnsi" w:eastAsiaTheme="majorEastAsia" w:hAnsiTheme="majorHAnsi" w:cstheme="majorBidi"/>
          <w:b/>
          <w:bCs/>
          <w:color w:val="2F5496" w:themeColor="accent1" w:themeShade="BF"/>
          <w:sz w:val="32"/>
          <w:szCs w:val="32"/>
        </w:rPr>
      </w:pPr>
      <w:r w:rsidRPr="00F16074">
        <w:rPr>
          <w:rFonts w:ascii="Arial" w:eastAsiaTheme="majorEastAsia" w:hAnsi="Arial" w:cs="Arial"/>
          <w:b/>
          <w:bCs/>
          <w:color w:val="2F5496" w:themeColor="accent1" w:themeShade="BF"/>
        </w:rPr>
        <w:lastRenderedPageBreak/>
        <w:t xml:space="preserve">Avslutning: Kort evaluering og nytt fra sekretariatet </w:t>
      </w:r>
    </w:p>
    <w:p w14:paraId="5D80473F" w14:textId="221BB40B" w:rsidR="004A5CD4" w:rsidRDefault="004A5CD4" w:rsidP="004A5CD4">
      <w:r w:rsidRPr="001604F8">
        <w:t>Sekretariatet har etablert en T</w:t>
      </w:r>
      <w:r>
        <w:t>e</w:t>
      </w:r>
      <w:r w:rsidRPr="001604F8">
        <w:t xml:space="preserve">ams-løsning for Brukerrådet. Vi legger nå alle dokumenter over i Teams. </w:t>
      </w:r>
      <w:r>
        <w:t xml:space="preserve">Alle medlemmer og varamedlemmer i Brukerrådet har fått invitasjon til Teams-området. Opplæring og veiledning tilbys av Anne Hartvedt i Helsedirektoratet. </w:t>
      </w:r>
    </w:p>
    <w:p w14:paraId="1BD6D8E6" w14:textId="4A2E8F36" w:rsidR="00CF32A9" w:rsidRDefault="00CF32A9" w:rsidP="004A5CD4">
      <w:r>
        <w:t xml:space="preserve">Det ble ikke tid til evaluering av møtet. Sekretariatet vil sende ut en </w:t>
      </w:r>
      <w:r w:rsidR="00BB2859">
        <w:t xml:space="preserve">spørreundersøkelse med de to spørsmålene som vi stiller etter hvert møte: hva fungerte bra og hva kunne fungert bedre. </w:t>
      </w:r>
    </w:p>
    <w:p w14:paraId="336A9266" w14:textId="3284FBEA" w:rsidR="00172AB0" w:rsidRDefault="00172AB0" w:rsidP="004A5CD4">
      <w:r w:rsidRPr="00172AB0">
        <w:rPr>
          <w:highlight w:val="yellow"/>
        </w:rPr>
        <w:t>Endring av møtetidspunkt:</w:t>
      </w:r>
      <w:r w:rsidR="008753D2">
        <w:t xml:space="preserve"> </w:t>
      </w:r>
      <w:r>
        <w:t xml:space="preserve">Det er et ønske fra de som har lang reisevei at møtetidspunktet endres til </w:t>
      </w:r>
      <w:r w:rsidRPr="00F16074">
        <w:rPr>
          <w:highlight w:val="yellow"/>
        </w:rPr>
        <w:t>kl. 10-14:30</w:t>
      </w:r>
      <w:r>
        <w:t xml:space="preserve">. Arbeidsutvalget </w:t>
      </w:r>
      <w:r w:rsidR="00F16074">
        <w:t>støtter det</w:t>
      </w:r>
      <w:r>
        <w:t xml:space="preserve"> og møtetidspunktene for de fremtidige møtene oppdateres. </w:t>
      </w:r>
    </w:p>
    <w:p w14:paraId="4F600410" w14:textId="77777777" w:rsidR="00172AB0" w:rsidRDefault="00172AB0" w:rsidP="00CF32A9"/>
    <w:p w14:paraId="194793D2" w14:textId="2239E53A" w:rsidR="00CF32A9" w:rsidRPr="006C5153" w:rsidRDefault="00CF32A9" w:rsidP="00CF32A9">
      <w:pPr>
        <w:rPr>
          <w:rFonts w:ascii="Arial" w:hAnsi="Arial" w:cs="Arial"/>
          <w:b/>
          <w:bCs/>
        </w:rPr>
      </w:pPr>
      <w:r w:rsidRPr="006C5153">
        <w:rPr>
          <w:rFonts w:ascii="Arial" w:hAnsi="Arial" w:cs="Arial"/>
          <w:b/>
          <w:bCs/>
        </w:rPr>
        <w:t xml:space="preserve">Deltakere </w:t>
      </w:r>
      <w:r>
        <w:rPr>
          <w:rFonts w:ascii="Arial" w:hAnsi="Arial" w:cs="Arial"/>
          <w:b/>
          <w:bCs/>
        </w:rPr>
        <w:t xml:space="preserve">i møtet i </w:t>
      </w:r>
      <w:r w:rsidRPr="006C5153">
        <w:rPr>
          <w:rFonts w:ascii="Arial" w:hAnsi="Arial" w:cs="Arial"/>
          <w:b/>
          <w:bCs/>
        </w:rPr>
        <w:t xml:space="preserve">Helsedirektoratets brukerråd </w:t>
      </w:r>
      <w:r>
        <w:rPr>
          <w:rFonts w:ascii="Arial" w:hAnsi="Arial" w:cs="Arial"/>
          <w:b/>
          <w:bCs/>
        </w:rPr>
        <w:t>15.mars</w:t>
      </w:r>
      <w:r w:rsidRPr="006C5153">
        <w:rPr>
          <w:rFonts w:ascii="Arial" w:hAnsi="Arial" w:cs="Arial"/>
          <w:b/>
          <w:bCs/>
        </w:rPr>
        <w:t xml:space="preserve"> 2023</w:t>
      </w:r>
    </w:p>
    <w:tbl>
      <w:tblPr>
        <w:tblStyle w:val="Tabellrutenett"/>
        <w:tblW w:w="8359" w:type="dxa"/>
        <w:tblLayout w:type="fixed"/>
        <w:tblLook w:val="04A0" w:firstRow="1" w:lastRow="0" w:firstColumn="1" w:lastColumn="0" w:noHBand="0" w:noVBand="1"/>
      </w:tblPr>
      <w:tblGrid>
        <w:gridCol w:w="475"/>
        <w:gridCol w:w="3631"/>
        <w:gridCol w:w="2552"/>
        <w:gridCol w:w="1701"/>
      </w:tblGrid>
      <w:tr w:rsidR="00CF32A9" w:rsidRPr="00D044EC" w14:paraId="02E5D98E" w14:textId="77777777" w:rsidTr="000A58A4">
        <w:trPr>
          <w:trHeight w:val="842"/>
        </w:trPr>
        <w:tc>
          <w:tcPr>
            <w:tcW w:w="475" w:type="dxa"/>
            <w:shd w:val="clear" w:color="auto" w:fill="D9D9D9" w:themeFill="background1" w:themeFillShade="D9"/>
          </w:tcPr>
          <w:p w14:paraId="69FEADBD" w14:textId="77777777" w:rsidR="00CF32A9" w:rsidRPr="00D044EC" w:rsidRDefault="00CF32A9" w:rsidP="000A58A4">
            <w:pPr>
              <w:spacing w:after="0" w:line="240" w:lineRule="auto"/>
              <w:rPr>
                <w:rFonts w:ascii="Arial" w:hAnsi="Arial" w:cs="Arial"/>
              </w:rPr>
            </w:pPr>
          </w:p>
        </w:tc>
        <w:tc>
          <w:tcPr>
            <w:tcW w:w="3631" w:type="dxa"/>
            <w:shd w:val="clear" w:color="auto" w:fill="D9D9D9" w:themeFill="background1" w:themeFillShade="D9"/>
          </w:tcPr>
          <w:p w14:paraId="6A5C0C51" w14:textId="77777777" w:rsidR="00CF32A9" w:rsidRPr="00D044EC" w:rsidRDefault="00CF32A9" w:rsidP="000A58A4">
            <w:pPr>
              <w:spacing w:after="0" w:line="240" w:lineRule="auto"/>
              <w:rPr>
                <w:rFonts w:ascii="Arial" w:hAnsi="Arial" w:cs="Arial"/>
              </w:rPr>
            </w:pPr>
            <w:r w:rsidRPr="00D044EC">
              <w:rPr>
                <w:rFonts w:ascii="Arial" w:hAnsi="Arial" w:cs="Arial"/>
              </w:rPr>
              <w:t>Brukerorganisasjon/</w:t>
            </w:r>
            <w:r w:rsidRPr="00D044EC">
              <w:rPr>
                <w:rFonts w:ascii="Arial" w:hAnsi="Arial" w:cs="Arial"/>
              </w:rPr>
              <w:br/>
              <w:t>sammenslutning</w:t>
            </w:r>
          </w:p>
        </w:tc>
        <w:tc>
          <w:tcPr>
            <w:tcW w:w="2552" w:type="dxa"/>
            <w:shd w:val="clear" w:color="auto" w:fill="D9D9D9" w:themeFill="background1" w:themeFillShade="D9"/>
          </w:tcPr>
          <w:p w14:paraId="68516567" w14:textId="77777777" w:rsidR="00CF32A9" w:rsidRPr="00D044EC" w:rsidRDefault="00CF32A9" w:rsidP="000A58A4">
            <w:pPr>
              <w:spacing w:after="0" w:line="240" w:lineRule="auto"/>
              <w:rPr>
                <w:rFonts w:ascii="Arial" w:hAnsi="Arial" w:cs="Arial"/>
              </w:rPr>
            </w:pPr>
            <w:r w:rsidRPr="00D044EC">
              <w:rPr>
                <w:rFonts w:ascii="Arial" w:hAnsi="Arial" w:cs="Arial"/>
              </w:rPr>
              <w:t xml:space="preserve">Medlem </w:t>
            </w:r>
          </w:p>
        </w:tc>
        <w:tc>
          <w:tcPr>
            <w:tcW w:w="1701" w:type="dxa"/>
            <w:shd w:val="clear" w:color="auto" w:fill="D9D9D9" w:themeFill="background1" w:themeFillShade="D9"/>
          </w:tcPr>
          <w:p w14:paraId="15AC026D" w14:textId="77777777" w:rsidR="00CF32A9" w:rsidRPr="00D044EC" w:rsidRDefault="00CF32A9" w:rsidP="000A58A4">
            <w:pPr>
              <w:spacing w:after="0" w:line="240" w:lineRule="auto"/>
              <w:rPr>
                <w:rFonts w:ascii="Arial" w:hAnsi="Arial" w:cs="Arial"/>
                <w:color w:val="A6A6A6" w:themeColor="background1" w:themeShade="A6"/>
              </w:rPr>
            </w:pPr>
            <w:r w:rsidRPr="00D044EC">
              <w:rPr>
                <w:rFonts w:ascii="Arial" w:hAnsi="Arial" w:cs="Arial"/>
              </w:rPr>
              <w:t>Vara</w:t>
            </w:r>
          </w:p>
        </w:tc>
      </w:tr>
      <w:tr w:rsidR="00CF32A9" w:rsidRPr="00D044EC" w14:paraId="4784E61C" w14:textId="77777777" w:rsidTr="000A58A4">
        <w:tc>
          <w:tcPr>
            <w:tcW w:w="475" w:type="dxa"/>
          </w:tcPr>
          <w:p w14:paraId="46D7DAC7"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1</w:t>
            </w:r>
          </w:p>
        </w:tc>
        <w:tc>
          <w:tcPr>
            <w:tcW w:w="3631" w:type="dxa"/>
          </w:tcPr>
          <w:p w14:paraId="61F0D4FE"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FFO, Hørselshemmedes landsforbund</w:t>
            </w:r>
          </w:p>
        </w:tc>
        <w:tc>
          <w:tcPr>
            <w:tcW w:w="2552" w:type="dxa"/>
          </w:tcPr>
          <w:p w14:paraId="6F27F6CD"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Bernt-Aksel Jensen</w:t>
            </w:r>
          </w:p>
        </w:tc>
        <w:tc>
          <w:tcPr>
            <w:tcW w:w="1701" w:type="dxa"/>
          </w:tcPr>
          <w:p w14:paraId="6B341134" w14:textId="77777777" w:rsidR="00CF32A9" w:rsidRPr="00D044EC" w:rsidRDefault="00CF32A9" w:rsidP="000A58A4">
            <w:pPr>
              <w:spacing w:after="0" w:line="240" w:lineRule="auto"/>
              <w:rPr>
                <w:rFonts w:ascii="Arial" w:hAnsi="Arial" w:cs="Arial"/>
                <w:i/>
                <w:iCs/>
                <w:color w:val="000000" w:themeColor="text1"/>
              </w:rPr>
            </w:pPr>
          </w:p>
        </w:tc>
      </w:tr>
      <w:tr w:rsidR="00CF32A9" w:rsidRPr="00D044EC" w14:paraId="18B9610D" w14:textId="77777777" w:rsidTr="000A58A4">
        <w:tc>
          <w:tcPr>
            <w:tcW w:w="475" w:type="dxa"/>
          </w:tcPr>
          <w:p w14:paraId="507CA181"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2</w:t>
            </w:r>
          </w:p>
        </w:tc>
        <w:tc>
          <w:tcPr>
            <w:tcW w:w="3631" w:type="dxa"/>
          </w:tcPr>
          <w:p w14:paraId="584CA9D4"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FFO, Norsk Epilepsiforbund</w:t>
            </w:r>
          </w:p>
        </w:tc>
        <w:tc>
          <w:tcPr>
            <w:tcW w:w="2552" w:type="dxa"/>
          </w:tcPr>
          <w:p w14:paraId="101C0D4D" w14:textId="77777777" w:rsidR="00CF32A9" w:rsidRPr="00D044EC" w:rsidRDefault="00CF32A9" w:rsidP="000A58A4">
            <w:pPr>
              <w:spacing w:after="0" w:line="240" w:lineRule="auto"/>
              <w:rPr>
                <w:rFonts w:ascii="Arial" w:hAnsi="Arial" w:cs="Arial"/>
                <w:color w:val="000000" w:themeColor="text1"/>
              </w:rPr>
            </w:pPr>
          </w:p>
        </w:tc>
        <w:tc>
          <w:tcPr>
            <w:tcW w:w="1701" w:type="dxa"/>
          </w:tcPr>
          <w:p w14:paraId="1F36E9F0" w14:textId="77777777" w:rsidR="00CF32A9" w:rsidRPr="00D044EC" w:rsidRDefault="00CF32A9" w:rsidP="000A58A4">
            <w:pPr>
              <w:spacing w:after="0" w:line="240" w:lineRule="auto"/>
              <w:rPr>
                <w:rFonts w:ascii="Arial" w:hAnsi="Arial" w:cs="Arial"/>
                <w:i/>
                <w:iCs/>
                <w:color w:val="000000" w:themeColor="text1"/>
              </w:rPr>
            </w:pPr>
          </w:p>
        </w:tc>
      </w:tr>
      <w:tr w:rsidR="00CF32A9" w:rsidRPr="00D044EC" w14:paraId="43A42FAF" w14:textId="77777777" w:rsidTr="000A58A4">
        <w:tc>
          <w:tcPr>
            <w:tcW w:w="475" w:type="dxa"/>
          </w:tcPr>
          <w:p w14:paraId="1ACCE06E"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3</w:t>
            </w:r>
          </w:p>
        </w:tc>
        <w:tc>
          <w:tcPr>
            <w:tcW w:w="3631" w:type="dxa"/>
          </w:tcPr>
          <w:p w14:paraId="40CA91FC"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FFO, LHL</w:t>
            </w:r>
          </w:p>
        </w:tc>
        <w:tc>
          <w:tcPr>
            <w:tcW w:w="2552" w:type="dxa"/>
          </w:tcPr>
          <w:p w14:paraId="364F48F7"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Lars Fjærlie Hjetland</w:t>
            </w:r>
          </w:p>
        </w:tc>
        <w:tc>
          <w:tcPr>
            <w:tcW w:w="1701" w:type="dxa"/>
          </w:tcPr>
          <w:p w14:paraId="1AAEEC19" w14:textId="77777777" w:rsidR="00CF32A9" w:rsidRPr="00D044EC" w:rsidRDefault="00CF32A9" w:rsidP="000A58A4">
            <w:pPr>
              <w:spacing w:after="0" w:line="240" w:lineRule="auto"/>
              <w:rPr>
                <w:rFonts w:ascii="Arial" w:hAnsi="Arial" w:cs="Arial"/>
                <w:i/>
                <w:iCs/>
                <w:color w:val="000000" w:themeColor="text1"/>
              </w:rPr>
            </w:pPr>
          </w:p>
        </w:tc>
      </w:tr>
      <w:tr w:rsidR="00CF32A9" w:rsidRPr="00D044EC" w14:paraId="40BBFEFD" w14:textId="77777777" w:rsidTr="000A58A4">
        <w:tc>
          <w:tcPr>
            <w:tcW w:w="475" w:type="dxa"/>
          </w:tcPr>
          <w:p w14:paraId="0CC613AF"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4</w:t>
            </w:r>
          </w:p>
        </w:tc>
        <w:tc>
          <w:tcPr>
            <w:tcW w:w="3631" w:type="dxa"/>
          </w:tcPr>
          <w:p w14:paraId="25EDE283"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FFO/Autismeforeningen</w:t>
            </w:r>
          </w:p>
        </w:tc>
        <w:tc>
          <w:tcPr>
            <w:tcW w:w="2552" w:type="dxa"/>
          </w:tcPr>
          <w:p w14:paraId="32178F70"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Anette Drangsholt</w:t>
            </w:r>
          </w:p>
        </w:tc>
        <w:tc>
          <w:tcPr>
            <w:tcW w:w="1701" w:type="dxa"/>
          </w:tcPr>
          <w:p w14:paraId="4CE678FA" w14:textId="77777777" w:rsidR="00CF32A9" w:rsidRPr="00D044EC" w:rsidRDefault="00CF32A9" w:rsidP="000A58A4">
            <w:pPr>
              <w:spacing w:after="0" w:line="240" w:lineRule="auto"/>
              <w:rPr>
                <w:rFonts w:ascii="Arial" w:hAnsi="Arial" w:cs="Arial"/>
                <w:i/>
                <w:iCs/>
                <w:color w:val="000000" w:themeColor="text1"/>
              </w:rPr>
            </w:pPr>
          </w:p>
        </w:tc>
      </w:tr>
      <w:tr w:rsidR="00CF32A9" w:rsidRPr="00D044EC" w14:paraId="1D1657A9" w14:textId="77777777" w:rsidTr="000A58A4">
        <w:tc>
          <w:tcPr>
            <w:tcW w:w="475" w:type="dxa"/>
          </w:tcPr>
          <w:p w14:paraId="07320688"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5</w:t>
            </w:r>
          </w:p>
        </w:tc>
        <w:tc>
          <w:tcPr>
            <w:tcW w:w="3631" w:type="dxa"/>
          </w:tcPr>
          <w:p w14:paraId="253141FC"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FFO</w:t>
            </w:r>
          </w:p>
        </w:tc>
        <w:tc>
          <w:tcPr>
            <w:tcW w:w="2552" w:type="dxa"/>
          </w:tcPr>
          <w:p w14:paraId="6DBD2B53"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i/>
                <w:iCs/>
                <w:color w:val="000000" w:themeColor="text1"/>
                <w:lang w:val="en-US"/>
              </w:rPr>
              <w:t>Helga-Katherine Melvær, NFF</w:t>
            </w:r>
          </w:p>
        </w:tc>
        <w:tc>
          <w:tcPr>
            <w:tcW w:w="1701" w:type="dxa"/>
          </w:tcPr>
          <w:p w14:paraId="0D33F3A2" w14:textId="77777777" w:rsidR="00CF32A9" w:rsidRPr="00D044EC" w:rsidRDefault="00CF32A9" w:rsidP="000A58A4">
            <w:pPr>
              <w:spacing w:after="0" w:line="240" w:lineRule="auto"/>
              <w:rPr>
                <w:rFonts w:ascii="Arial" w:hAnsi="Arial" w:cs="Arial"/>
                <w:i/>
                <w:iCs/>
                <w:color w:val="000000" w:themeColor="text1"/>
                <w:lang w:val="en-US"/>
              </w:rPr>
            </w:pPr>
          </w:p>
        </w:tc>
      </w:tr>
      <w:tr w:rsidR="00CF32A9" w:rsidRPr="00D044EC" w14:paraId="13586BC9" w14:textId="77777777" w:rsidTr="000A58A4">
        <w:trPr>
          <w:trHeight w:val="723"/>
        </w:trPr>
        <w:tc>
          <w:tcPr>
            <w:tcW w:w="475" w:type="dxa"/>
          </w:tcPr>
          <w:p w14:paraId="7D2D9EA5"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6</w:t>
            </w:r>
          </w:p>
        </w:tc>
        <w:tc>
          <w:tcPr>
            <w:tcW w:w="3631" w:type="dxa"/>
          </w:tcPr>
          <w:p w14:paraId="5A2C1F3E"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Unge funksjonshemmede</w:t>
            </w:r>
          </w:p>
        </w:tc>
        <w:tc>
          <w:tcPr>
            <w:tcW w:w="2552" w:type="dxa"/>
          </w:tcPr>
          <w:p w14:paraId="69B77EBD"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Asgeir Fagerli Langberg</w:t>
            </w:r>
          </w:p>
        </w:tc>
        <w:tc>
          <w:tcPr>
            <w:tcW w:w="1701" w:type="dxa"/>
          </w:tcPr>
          <w:p w14:paraId="3F86041C" w14:textId="77777777" w:rsidR="00CF32A9" w:rsidRPr="00D044EC" w:rsidRDefault="00CF32A9" w:rsidP="000A58A4">
            <w:pPr>
              <w:spacing w:after="0" w:line="240" w:lineRule="auto"/>
              <w:rPr>
                <w:rFonts w:ascii="Arial" w:hAnsi="Arial" w:cs="Arial"/>
                <w:i/>
                <w:iCs/>
                <w:color w:val="000000" w:themeColor="text1"/>
              </w:rPr>
            </w:pPr>
          </w:p>
        </w:tc>
      </w:tr>
      <w:tr w:rsidR="00CF32A9" w:rsidRPr="00D044EC" w14:paraId="2D7C1B0B" w14:textId="77777777" w:rsidTr="000A58A4">
        <w:tc>
          <w:tcPr>
            <w:tcW w:w="475" w:type="dxa"/>
          </w:tcPr>
          <w:p w14:paraId="422BA7AE"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7</w:t>
            </w:r>
          </w:p>
        </w:tc>
        <w:tc>
          <w:tcPr>
            <w:tcW w:w="3631" w:type="dxa"/>
          </w:tcPr>
          <w:p w14:paraId="1FCC97C1" w14:textId="77777777" w:rsidR="00CF32A9" w:rsidRPr="00E55809" w:rsidRDefault="00CF32A9" w:rsidP="000A58A4">
            <w:pPr>
              <w:spacing w:after="0" w:line="240" w:lineRule="auto"/>
              <w:rPr>
                <w:rFonts w:ascii="Arial" w:hAnsi="Arial" w:cs="Arial"/>
                <w:color w:val="FF0000"/>
              </w:rPr>
            </w:pPr>
            <w:r w:rsidRPr="00806EC6">
              <w:rPr>
                <w:rFonts w:ascii="Arial" w:hAnsi="Arial" w:cs="Arial"/>
              </w:rPr>
              <w:t>SaFo</w:t>
            </w:r>
          </w:p>
        </w:tc>
        <w:tc>
          <w:tcPr>
            <w:tcW w:w="2552" w:type="dxa"/>
          </w:tcPr>
          <w:p w14:paraId="06E67CEA" w14:textId="77777777" w:rsidR="00CF32A9" w:rsidRPr="00E55809" w:rsidRDefault="00CF32A9" w:rsidP="000A58A4">
            <w:pPr>
              <w:spacing w:after="0" w:line="240" w:lineRule="auto"/>
              <w:rPr>
                <w:rFonts w:ascii="Arial" w:hAnsi="Arial" w:cs="Arial"/>
                <w:color w:val="FF0000"/>
              </w:rPr>
            </w:pPr>
          </w:p>
        </w:tc>
        <w:tc>
          <w:tcPr>
            <w:tcW w:w="1701" w:type="dxa"/>
          </w:tcPr>
          <w:p w14:paraId="5352E084" w14:textId="77777777" w:rsidR="00CF32A9" w:rsidRPr="00D044EC" w:rsidRDefault="00CF32A9" w:rsidP="000A58A4">
            <w:pPr>
              <w:spacing w:after="0" w:line="240" w:lineRule="auto"/>
              <w:rPr>
                <w:rFonts w:ascii="Arial" w:hAnsi="Arial" w:cs="Arial"/>
                <w:i/>
                <w:iCs/>
                <w:color w:val="000000" w:themeColor="text1"/>
              </w:rPr>
            </w:pPr>
          </w:p>
        </w:tc>
      </w:tr>
      <w:tr w:rsidR="00CF32A9" w:rsidRPr="00D044EC" w14:paraId="1C12C569" w14:textId="77777777" w:rsidTr="000A58A4">
        <w:tc>
          <w:tcPr>
            <w:tcW w:w="475" w:type="dxa"/>
          </w:tcPr>
          <w:p w14:paraId="0D264ED7"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8</w:t>
            </w:r>
          </w:p>
        </w:tc>
        <w:tc>
          <w:tcPr>
            <w:tcW w:w="3631" w:type="dxa"/>
          </w:tcPr>
          <w:p w14:paraId="11AB396B"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Pårørendealliansen</w:t>
            </w:r>
          </w:p>
        </w:tc>
        <w:tc>
          <w:tcPr>
            <w:tcW w:w="2552" w:type="dxa"/>
          </w:tcPr>
          <w:p w14:paraId="70C670E5"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Anne-Grethe Terjesen</w:t>
            </w:r>
          </w:p>
        </w:tc>
        <w:tc>
          <w:tcPr>
            <w:tcW w:w="1701" w:type="dxa"/>
          </w:tcPr>
          <w:p w14:paraId="07E5F5C9" w14:textId="77777777" w:rsidR="00CF32A9" w:rsidRPr="00D044EC" w:rsidRDefault="00CF32A9" w:rsidP="000A58A4">
            <w:pPr>
              <w:spacing w:after="0" w:line="240" w:lineRule="auto"/>
              <w:rPr>
                <w:rFonts w:ascii="Arial" w:hAnsi="Arial" w:cs="Arial"/>
                <w:i/>
                <w:iCs/>
                <w:color w:val="000000" w:themeColor="text1"/>
              </w:rPr>
            </w:pPr>
          </w:p>
        </w:tc>
      </w:tr>
      <w:tr w:rsidR="00CF32A9" w:rsidRPr="00D044EC" w14:paraId="0253E33F" w14:textId="77777777" w:rsidTr="000A58A4">
        <w:tc>
          <w:tcPr>
            <w:tcW w:w="475" w:type="dxa"/>
          </w:tcPr>
          <w:p w14:paraId="172C1920"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9</w:t>
            </w:r>
          </w:p>
        </w:tc>
        <w:tc>
          <w:tcPr>
            <w:tcW w:w="3631" w:type="dxa"/>
          </w:tcPr>
          <w:p w14:paraId="11CC9B26" w14:textId="77777777" w:rsidR="00CF32A9" w:rsidRPr="00D044EC" w:rsidRDefault="00CF32A9" w:rsidP="000A58A4">
            <w:pPr>
              <w:spacing w:after="0" w:line="240" w:lineRule="auto"/>
              <w:rPr>
                <w:rFonts w:ascii="Arial" w:hAnsi="Arial" w:cs="Arial"/>
                <w:color w:val="000000" w:themeColor="text1"/>
                <w:lang w:val="nn-NO"/>
              </w:rPr>
            </w:pPr>
            <w:r w:rsidRPr="00D044EC">
              <w:rPr>
                <w:rFonts w:ascii="Arial" w:hAnsi="Arial" w:cs="Arial"/>
                <w:color w:val="000000" w:themeColor="text1"/>
                <w:lang w:val="nn-NO"/>
              </w:rPr>
              <w:t>Rådet for flerkulturelle minoriteter</w:t>
            </w:r>
          </w:p>
        </w:tc>
        <w:tc>
          <w:tcPr>
            <w:tcW w:w="2552" w:type="dxa"/>
          </w:tcPr>
          <w:p w14:paraId="7168AEF5" w14:textId="77777777" w:rsidR="00CF32A9" w:rsidRPr="00D044EC" w:rsidRDefault="00CF32A9" w:rsidP="000A58A4">
            <w:pPr>
              <w:autoSpaceDE w:val="0"/>
              <w:autoSpaceDN w:val="0"/>
              <w:adjustRightInd w:val="0"/>
              <w:spacing w:after="0" w:line="240" w:lineRule="auto"/>
              <w:rPr>
                <w:rFonts w:ascii="Arial" w:hAnsi="Arial" w:cs="Arial"/>
                <w:color w:val="000000" w:themeColor="text1"/>
                <w:lang w:val="nn-NO"/>
              </w:rPr>
            </w:pPr>
          </w:p>
        </w:tc>
        <w:tc>
          <w:tcPr>
            <w:tcW w:w="1701" w:type="dxa"/>
          </w:tcPr>
          <w:p w14:paraId="580CE902" w14:textId="77777777" w:rsidR="00CF32A9" w:rsidRPr="00D044EC" w:rsidRDefault="00CF32A9" w:rsidP="000A58A4">
            <w:pPr>
              <w:spacing w:after="0" w:line="240" w:lineRule="auto"/>
              <w:rPr>
                <w:rFonts w:ascii="Arial" w:hAnsi="Arial" w:cs="Arial"/>
                <w:i/>
                <w:iCs/>
                <w:color w:val="000000" w:themeColor="text1"/>
                <w:lang w:val="nn-NO"/>
              </w:rPr>
            </w:pPr>
          </w:p>
        </w:tc>
      </w:tr>
      <w:tr w:rsidR="00CF32A9" w:rsidRPr="00D044EC" w14:paraId="58A77943" w14:textId="77777777" w:rsidTr="000A58A4">
        <w:tc>
          <w:tcPr>
            <w:tcW w:w="475" w:type="dxa"/>
          </w:tcPr>
          <w:p w14:paraId="6741A27B" w14:textId="77777777" w:rsidR="00CF32A9" w:rsidRPr="00D044EC" w:rsidRDefault="00CF32A9" w:rsidP="000A58A4">
            <w:pPr>
              <w:spacing w:after="0" w:line="240" w:lineRule="auto"/>
              <w:rPr>
                <w:rFonts w:ascii="Arial" w:hAnsi="Arial" w:cs="Arial"/>
                <w:color w:val="000000" w:themeColor="text1"/>
              </w:rPr>
            </w:pPr>
            <w:bookmarkStart w:id="5" w:name="_Hlk130292685"/>
            <w:r w:rsidRPr="00D044EC">
              <w:rPr>
                <w:rFonts w:ascii="Arial" w:hAnsi="Arial" w:cs="Arial"/>
                <w:color w:val="000000" w:themeColor="text1"/>
              </w:rPr>
              <w:t>10</w:t>
            </w:r>
          </w:p>
        </w:tc>
        <w:tc>
          <w:tcPr>
            <w:tcW w:w="3631" w:type="dxa"/>
          </w:tcPr>
          <w:p w14:paraId="5C03242C" w14:textId="77777777" w:rsidR="00CF32A9" w:rsidRPr="00D044EC" w:rsidRDefault="00CF32A9" w:rsidP="000A58A4">
            <w:pPr>
              <w:spacing w:after="0" w:line="240" w:lineRule="auto"/>
              <w:rPr>
                <w:rFonts w:ascii="Arial" w:hAnsi="Arial" w:cs="Arial"/>
                <w:color w:val="000000" w:themeColor="text1"/>
                <w:lang w:val="nn-NO"/>
              </w:rPr>
            </w:pPr>
            <w:r w:rsidRPr="00D044EC">
              <w:rPr>
                <w:rFonts w:ascii="Arial" w:hAnsi="Arial" w:cs="Arial"/>
                <w:color w:val="000000" w:themeColor="text1"/>
                <w:lang w:val="nn-NO"/>
              </w:rPr>
              <w:t>LIN (likestilling, inkludering, nettverk)</w:t>
            </w:r>
          </w:p>
        </w:tc>
        <w:tc>
          <w:tcPr>
            <w:tcW w:w="2552" w:type="dxa"/>
          </w:tcPr>
          <w:p w14:paraId="7F8F9481" w14:textId="77777777" w:rsidR="00CF32A9" w:rsidRPr="00D044EC" w:rsidRDefault="00CF32A9" w:rsidP="000A58A4">
            <w:pPr>
              <w:autoSpaceDE w:val="0"/>
              <w:autoSpaceDN w:val="0"/>
              <w:adjustRightInd w:val="0"/>
              <w:spacing w:after="0" w:line="240" w:lineRule="auto"/>
              <w:rPr>
                <w:rFonts w:ascii="Arial" w:hAnsi="Arial" w:cs="Arial"/>
                <w:color w:val="000000" w:themeColor="text1"/>
                <w:lang w:val="nn-NO"/>
              </w:rPr>
            </w:pPr>
            <w:r w:rsidRPr="00D044EC">
              <w:rPr>
                <w:rFonts w:ascii="Arial" w:hAnsi="Arial" w:cs="Arial"/>
                <w:color w:val="000000" w:themeColor="text1"/>
                <w:lang w:val="nn-NO"/>
              </w:rPr>
              <w:t>Rabia Musavi</w:t>
            </w:r>
          </w:p>
        </w:tc>
        <w:tc>
          <w:tcPr>
            <w:tcW w:w="1701" w:type="dxa"/>
          </w:tcPr>
          <w:p w14:paraId="424127FA" w14:textId="77777777" w:rsidR="00CF32A9" w:rsidRPr="00D044EC" w:rsidRDefault="00CF32A9" w:rsidP="000A58A4">
            <w:pPr>
              <w:spacing w:after="0" w:line="240" w:lineRule="auto"/>
              <w:rPr>
                <w:rFonts w:ascii="Arial" w:hAnsi="Arial" w:cs="Arial"/>
                <w:i/>
                <w:iCs/>
                <w:color w:val="000000" w:themeColor="text1"/>
                <w:lang w:val="nn-NO"/>
              </w:rPr>
            </w:pPr>
          </w:p>
        </w:tc>
      </w:tr>
      <w:bookmarkEnd w:id="5"/>
      <w:tr w:rsidR="00CF32A9" w:rsidRPr="00D044EC" w14:paraId="584F2F74" w14:textId="77777777" w:rsidTr="000A58A4">
        <w:tc>
          <w:tcPr>
            <w:tcW w:w="475" w:type="dxa"/>
          </w:tcPr>
          <w:p w14:paraId="2BE3D835"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11</w:t>
            </w:r>
          </w:p>
        </w:tc>
        <w:tc>
          <w:tcPr>
            <w:tcW w:w="3631" w:type="dxa"/>
          </w:tcPr>
          <w:p w14:paraId="5EEA2D10"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Kreftforeningen</w:t>
            </w:r>
          </w:p>
        </w:tc>
        <w:tc>
          <w:tcPr>
            <w:tcW w:w="2552" w:type="dxa"/>
          </w:tcPr>
          <w:p w14:paraId="58CFA769" w14:textId="77777777" w:rsidR="00CF32A9" w:rsidRPr="00C848BA" w:rsidRDefault="00CF32A9" w:rsidP="000A58A4">
            <w:pPr>
              <w:spacing w:after="0" w:line="240" w:lineRule="auto"/>
              <w:rPr>
                <w:rFonts w:ascii="Arial" w:hAnsi="Arial" w:cs="Arial"/>
                <w:i/>
                <w:iCs/>
                <w:color w:val="000000" w:themeColor="text1"/>
              </w:rPr>
            </w:pPr>
          </w:p>
        </w:tc>
        <w:tc>
          <w:tcPr>
            <w:tcW w:w="1701" w:type="dxa"/>
          </w:tcPr>
          <w:p w14:paraId="315656DD" w14:textId="77777777" w:rsidR="00CF32A9" w:rsidRPr="00D044EC" w:rsidRDefault="00CF32A9" w:rsidP="000A58A4">
            <w:pPr>
              <w:spacing w:after="0" w:line="240" w:lineRule="auto"/>
              <w:rPr>
                <w:rFonts w:ascii="Arial" w:hAnsi="Arial" w:cs="Arial"/>
                <w:b/>
                <w:bCs/>
                <w:i/>
                <w:iCs/>
                <w:color w:val="000000" w:themeColor="text1"/>
              </w:rPr>
            </w:pPr>
            <w:r w:rsidRPr="00C848BA">
              <w:rPr>
                <w:rFonts w:ascii="Arial" w:hAnsi="Arial" w:cs="Arial"/>
                <w:i/>
                <w:iCs/>
                <w:color w:val="000000" w:themeColor="text1"/>
              </w:rPr>
              <w:t>Heidi Brorsom</w:t>
            </w:r>
          </w:p>
        </w:tc>
      </w:tr>
      <w:tr w:rsidR="00CF32A9" w:rsidRPr="00D044EC" w14:paraId="08A34DF6" w14:textId="77777777" w:rsidTr="000A58A4">
        <w:tc>
          <w:tcPr>
            <w:tcW w:w="475" w:type="dxa"/>
          </w:tcPr>
          <w:p w14:paraId="70DC66CE"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12</w:t>
            </w:r>
          </w:p>
        </w:tc>
        <w:tc>
          <w:tcPr>
            <w:tcW w:w="3631" w:type="dxa"/>
          </w:tcPr>
          <w:p w14:paraId="5260DBBB"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Nasjonalforeningen for folkehelsen</w:t>
            </w:r>
          </w:p>
        </w:tc>
        <w:tc>
          <w:tcPr>
            <w:tcW w:w="2552" w:type="dxa"/>
          </w:tcPr>
          <w:p w14:paraId="68DA682D"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Tone P. Torgersen</w:t>
            </w:r>
          </w:p>
        </w:tc>
        <w:tc>
          <w:tcPr>
            <w:tcW w:w="1701" w:type="dxa"/>
          </w:tcPr>
          <w:p w14:paraId="1DDB7EFC" w14:textId="77777777" w:rsidR="00CF32A9" w:rsidRPr="006F14A7" w:rsidRDefault="00CF32A9" w:rsidP="000A58A4">
            <w:pPr>
              <w:spacing w:after="0" w:line="240" w:lineRule="auto"/>
              <w:rPr>
                <w:rFonts w:ascii="Arial" w:hAnsi="Arial" w:cs="Arial"/>
                <w:i/>
                <w:iCs/>
                <w:color w:val="000000" w:themeColor="text1"/>
              </w:rPr>
            </w:pPr>
          </w:p>
        </w:tc>
      </w:tr>
      <w:tr w:rsidR="00CF32A9" w:rsidRPr="00D044EC" w14:paraId="15ED564F" w14:textId="77777777" w:rsidTr="000A58A4">
        <w:tc>
          <w:tcPr>
            <w:tcW w:w="475" w:type="dxa"/>
          </w:tcPr>
          <w:p w14:paraId="7BF2839F"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13</w:t>
            </w:r>
          </w:p>
        </w:tc>
        <w:tc>
          <w:tcPr>
            <w:tcW w:w="3631" w:type="dxa"/>
          </w:tcPr>
          <w:p w14:paraId="21B05FE0"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FRI</w:t>
            </w:r>
          </w:p>
        </w:tc>
        <w:tc>
          <w:tcPr>
            <w:tcW w:w="2552" w:type="dxa"/>
          </w:tcPr>
          <w:p w14:paraId="065AEA9F" w14:textId="77777777" w:rsidR="00CF32A9" w:rsidRPr="00D044EC" w:rsidRDefault="00CF32A9" w:rsidP="000A58A4">
            <w:pPr>
              <w:spacing w:after="0" w:line="240" w:lineRule="auto"/>
              <w:rPr>
                <w:rFonts w:ascii="Arial" w:hAnsi="Arial" w:cs="Arial"/>
                <w:color w:val="000000"/>
              </w:rPr>
            </w:pPr>
          </w:p>
        </w:tc>
        <w:tc>
          <w:tcPr>
            <w:tcW w:w="1701" w:type="dxa"/>
          </w:tcPr>
          <w:p w14:paraId="68E78BDC" w14:textId="77777777" w:rsidR="00CF32A9" w:rsidRPr="00D044EC" w:rsidRDefault="00CF32A9" w:rsidP="000A58A4">
            <w:pPr>
              <w:spacing w:after="0" w:line="240" w:lineRule="auto"/>
              <w:rPr>
                <w:rFonts w:ascii="Arial" w:hAnsi="Arial" w:cs="Arial"/>
                <w:i/>
                <w:iCs/>
                <w:color w:val="000000"/>
              </w:rPr>
            </w:pPr>
            <w:r w:rsidRPr="00D044EC">
              <w:rPr>
                <w:rFonts w:ascii="Arial" w:hAnsi="Arial" w:cs="Arial"/>
                <w:i/>
                <w:iCs/>
                <w:color w:val="000000"/>
              </w:rPr>
              <w:t>Christine Marie Jentoft</w:t>
            </w:r>
          </w:p>
        </w:tc>
      </w:tr>
      <w:tr w:rsidR="00CF32A9" w:rsidRPr="00D044EC" w14:paraId="4678449C" w14:textId="77777777" w:rsidTr="000A58A4">
        <w:tc>
          <w:tcPr>
            <w:tcW w:w="475" w:type="dxa"/>
          </w:tcPr>
          <w:p w14:paraId="4D14D0F1"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14</w:t>
            </w:r>
          </w:p>
        </w:tc>
        <w:tc>
          <w:tcPr>
            <w:tcW w:w="3631" w:type="dxa"/>
          </w:tcPr>
          <w:p w14:paraId="32A088E4" w14:textId="77777777" w:rsidR="00CF32A9" w:rsidRPr="00E55809" w:rsidRDefault="00CF32A9" w:rsidP="000A58A4">
            <w:pPr>
              <w:spacing w:after="0" w:line="240" w:lineRule="auto"/>
              <w:rPr>
                <w:rFonts w:ascii="Arial" w:hAnsi="Arial" w:cs="Arial"/>
                <w:color w:val="FF0000"/>
              </w:rPr>
            </w:pPr>
            <w:r w:rsidRPr="00806EC6">
              <w:rPr>
                <w:rFonts w:ascii="Arial" w:hAnsi="Arial" w:cs="Arial"/>
              </w:rPr>
              <w:t>Organisasjonen Voksne for barn</w:t>
            </w:r>
          </w:p>
        </w:tc>
        <w:tc>
          <w:tcPr>
            <w:tcW w:w="2552" w:type="dxa"/>
          </w:tcPr>
          <w:p w14:paraId="53B0566A" w14:textId="77777777" w:rsidR="00CF32A9" w:rsidRPr="00E55809" w:rsidRDefault="00CF32A9" w:rsidP="000A58A4">
            <w:pPr>
              <w:spacing w:after="0" w:line="240" w:lineRule="auto"/>
              <w:rPr>
                <w:rFonts w:ascii="Arial" w:hAnsi="Arial" w:cs="Arial"/>
                <w:color w:val="FF0000"/>
              </w:rPr>
            </w:pPr>
          </w:p>
        </w:tc>
        <w:tc>
          <w:tcPr>
            <w:tcW w:w="1701" w:type="dxa"/>
          </w:tcPr>
          <w:p w14:paraId="2EEFF434" w14:textId="77777777" w:rsidR="00CF32A9" w:rsidRPr="00D044EC" w:rsidRDefault="00CF32A9" w:rsidP="000A58A4">
            <w:pPr>
              <w:keepNext/>
              <w:keepLines/>
              <w:spacing w:before="40" w:after="0" w:line="240" w:lineRule="auto"/>
              <w:outlineLvl w:val="1"/>
              <w:rPr>
                <w:rFonts w:ascii="Arial" w:eastAsiaTheme="majorEastAsia" w:hAnsi="Arial" w:cs="Arial"/>
                <w:i/>
                <w:iCs/>
              </w:rPr>
            </w:pPr>
          </w:p>
        </w:tc>
      </w:tr>
      <w:tr w:rsidR="00CF32A9" w:rsidRPr="00D044EC" w14:paraId="4C423E45" w14:textId="77777777" w:rsidTr="000A58A4">
        <w:tc>
          <w:tcPr>
            <w:tcW w:w="475" w:type="dxa"/>
          </w:tcPr>
          <w:p w14:paraId="0EECE6B9"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15</w:t>
            </w:r>
          </w:p>
        </w:tc>
        <w:tc>
          <w:tcPr>
            <w:tcW w:w="3631" w:type="dxa"/>
          </w:tcPr>
          <w:p w14:paraId="315BF6B6"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Pensjonistforbundet</w:t>
            </w:r>
          </w:p>
        </w:tc>
        <w:tc>
          <w:tcPr>
            <w:tcW w:w="2552" w:type="dxa"/>
          </w:tcPr>
          <w:p w14:paraId="3014841A"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Ola Johan Basmo</w:t>
            </w:r>
          </w:p>
        </w:tc>
        <w:tc>
          <w:tcPr>
            <w:tcW w:w="1701" w:type="dxa"/>
          </w:tcPr>
          <w:p w14:paraId="1E1CA713" w14:textId="77777777" w:rsidR="00CF32A9" w:rsidRPr="00D044EC" w:rsidRDefault="00CF32A9" w:rsidP="000A58A4">
            <w:pPr>
              <w:spacing w:after="0" w:line="240" w:lineRule="auto"/>
              <w:rPr>
                <w:rFonts w:ascii="Arial" w:hAnsi="Arial" w:cs="Arial"/>
                <w:i/>
                <w:iCs/>
              </w:rPr>
            </w:pPr>
          </w:p>
        </w:tc>
      </w:tr>
      <w:tr w:rsidR="00CF32A9" w:rsidRPr="00D044EC" w14:paraId="61028145" w14:textId="77777777" w:rsidTr="000A58A4">
        <w:tc>
          <w:tcPr>
            <w:tcW w:w="475" w:type="dxa"/>
          </w:tcPr>
          <w:p w14:paraId="245BCA04"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16</w:t>
            </w:r>
          </w:p>
        </w:tc>
        <w:tc>
          <w:tcPr>
            <w:tcW w:w="3631" w:type="dxa"/>
          </w:tcPr>
          <w:p w14:paraId="7061B2F9"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Helsedirektoratets BrukerROP, Mental helse</w:t>
            </w:r>
          </w:p>
        </w:tc>
        <w:tc>
          <w:tcPr>
            <w:tcW w:w="2552" w:type="dxa"/>
          </w:tcPr>
          <w:p w14:paraId="6F1BEB26" w14:textId="77777777" w:rsidR="00CF32A9" w:rsidRPr="00D044EC" w:rsidRDefault="00CF32A9" w:rsidP="000A58A4">
            <w:pPr>
              <w:spacing w:after="0" w:line="240" w:lineRule="auto"/>
              <w:rPr>
                <w:rFonts w:ascii="Arial" w:hAnsi="Arial" w:cs="Arial"/>
                <w:color w:val="000000" w:themeColor="text1"/>
              </w:rPr>
            </w:pPr>
          </w:p>
        </w:tc>
        <w:tc>
          <w:tcPr>
            <w:tcW w:w="1701" w:type="dxa"/>
          </w:tcPr>
          <w:p w14:paraId="1D18F1D7" w14:textId="77777777" w:rsidR="00CF32A9" w:rsidRPr="00D044EC" w:rsidRDefault="00CF32A9" w:rsidP="000A58A4">
            <w:pPr>
              <w:spacing w:after="0" w:line="240" w:lineRule="auto"/>
              <w:rPr>
                <w:rFonts w:ascii="Arial" w:hAnsi="Arial" w:cs="Arial"/>
                <w:i/>
                <w:iCs/>
                <w:color w:val="000000" w:themeColor="text1"/>
              </w:rPr>
            </w:pPr>
            <w:r w:rsidRPr="00D044EC">
              <w:rPr>
                <w:rFonts w:ascii="Arial" w:hAnsi="Arial" w:cs="Arial"/>
                <w:i/>
                <w:iCs/>
                <w:color w:val="000000"/>
              </w:rPr>
              <w:t>Marius Sjømæling</w:t>
            </w:r>
          </w:p>
        </w:tc>
      </w:tr>
      <w:tr w:rsidR="00CF32A9" w:rsidRPr="00D044EC" w14:paraId="4DD9F0B6" w14:textId="77777777" w:rsidTr="000A58A4">
        <w:tc>
          <w:tcPr>
            <w:tcW w:w="475" w:type="dxa"/>
          </w:tcPr>
          <w:p w14:paraId="38262ECD"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17</w:t>
            </w:r>
          </w:p>
        </w:tc>
        <w:tc>
          <w:tcPr>
            <w:tcW w:w="3631" w:type="dxa"/>
          </w:tcPr>
          <w:p w14:paraId="2BDE362E"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Helsedirektoratets BrukerROP ,</w:t>
            </w:r>
          </w:p>
          <w:p w14:paraId="06D15609"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Marborg</w:t>
            </w:r>
          </w:p>
        </w:tc>
        <w:tc>
          <w:tcPr>
            <w:tcW w:w="2552" w:type="dxa"/>
          </w:tcPr>
          <w:p w14:paraId="27DE4A26" w14:textId="77777777" w:rsidR="00CF32A9" w:rsidRPr="00D044EC" w:rsidRDefault="00CF32A9" w:rsidP="000A58A4">
            <w:pPr>
              <w:spacing w:after="0" w:line="240" w:lineRule="auto"/>
              <w:rPr>
                <w:rFonts w:ascii="Arial" w:hAnsi="Arial" w:cs="Arial"/>
                <w:color w:val="000000" w:themeColor="text1"/>
              </w:rPr>
            </w:pPr>
          </w:p>
        </w:tc>
        <w:tc>
          <w:tcPr>
            <w:tcW w:w="1701" w:type="dxa"/>
          </w:tcPr>
          <w:p w14:paraId="15CF5419" w14:textId="77777777" w:rsidR="00CF32A9" w:rsidRPr="00D044EC" w:rsidRDefault="00CF32A9" w:rsidP="000A58A4">
            <w:pPr>
              <w:spacing w:after="0" w:line="240" w:lineRule="auto"/>
              <w:rPr>
                <w:rFonts w:ascii="Arial" w:hAnsi="Arial" w:cs="Arial"/>
                <w:i/>
                <w:iCs/>
                <w:color w:val="000000" w:themeColor="text1"/>
              </w:rPr>
            </w:pPr>
          </w:p>
        </w:tc>
      </w:tr>
      <w:tr w:rsidR="00CF32A9" w:rsidRPr="00D044EC" w14:paraId="563FD8B0" w14:textId="77777777" w:rsidTr="000A58A4">
        <w:tc>
          <w:tcPr>
            <w:tcW w:w="475" w:type="dxa"/>
          </w:tcPr>
          <w:p w14:paraId="3CF467B6"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18</w:t>
            </w:r>
          </w:p>
        </w:tc>
        <w:tc>
          <w:tcPr>
            <w:tcW w:w="3631" w:type="dxa"/>
          </w:tcPr>
          <w:p w14:paraId="073B72AF"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Oppnevnt fra Sametinget</w:t>
            </w:r>
          </w:p>
        </w:tc>
        <w:tc>
          <w:tcPr>
            <w:tcW w:w="2552" w:type="dxa"/>
          </w:tcPr>
          <w:p w14:paraId="0EAB5495"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Vendla Katrin Nielsen</w:t>
            </w:r>
          </w:p>
        </w:tc>
        <w:tc>
          <w:tcPr>
            <w:tcW w:w="1701" w:type="dxa"/>
          </w:tcPr>
          <w:p w14:paraId="5DD883A9" w14:textId="77777777" w:rsidR="00CF32A9" w:rsidRPr="00D044EC" w:rsidRDefault="00CF32A9" w:rsidP="000A58A4">
            <w:pPr>
              <w:spacing w:after="0" w:line="240" w:lineRule="auto"/>
              <w:rPr>
                <w:rFonts w:ascii="Arial" w:hAnsi="Arial" w:cs="Arial"/>
                <w:i/>
                <w:iCs/>
                <w:color w:val="000000"/>
              </w:rPr>
            </w:pPr>
          </w:p>
        </w:tc>
      </w:tr>
      <w:tr w:rsidR="00CF32A9" w:rsidRPr="00D044EC" w14:paraId="5C560A02" w14:textId="77777777" w:rsidTr="000A58A4">
        <w:tc>
          <w:tcPr>
            <w:tcW w:w="475" w:type="dxa"/>
          </w:tcPr>
          <w:p w14:paraId="6A68C029"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19</w:t>
            </w:r>
          </w:p>
        </w:tc>
        <w:tc>
          <w:tcPr>
            <w:tcW w:w="3631" w:type="dxa"/>
          </w:tcPr>
          <w:p w14:paraId="4FA0D822"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Observatør fra Pasient- og brukerombudene/Nasjonalt koordinerende brukerombud</w:t>
            </w:r>
          </w:p>
        </w:tc>
        <w:tc>
          <w:tcPr>
            <w:tcW w:w="2552" w:type="dxa"/>
          </w:tcPr>
          <w:p w14:paraId="68907820" w14:textId="77777777" w:rsidR="00CF32A9" w:rsidRPr="00ED6204" w:rsidRDefault="00CF32A9" w:rsidP="000A58A4">
            <w:pPr>
              <w:spacing w:after="0" w:line="240" w:lineRule="auto"/>
              <w:rPr>
                <w:rFonts w:ascii="Arial" w:hAnsi="Arial" w:cs="Arial"/>
                <w:i/>
                <w:iCs/>
                <w:color w:val="000000" w:themeColor="text1"/>
              </w:rPr>
            </w:pPr>
          </w:p>
        </w:tc>
        <w:tc>
          <w:tcPr>
            <w:tcW w:w="1701" w:type="dxa"/>
          </w:tcPr>
          <w:p w14:paraId="095D536C" w14:textId="77777777" w:rsidR="00CF32A9" w:rsidRPr="00D044EC" w:rsidRDefault="00CF32A9" w:rsidP="000A58A4">
            <w:pPr>
              <w:spacing w:after="0" w:line="240" w:lineRule="auto"/>
              <w:rPr>
                <w:rFonts w:ascii="Arial" w:hAnsi="Arial" w:cs="Arial"/>
                <w:i/>
                <w:iCs/>
                <w:color w:val="000000" w:themeColor="text1"/>
              </w:rPr>
            </w:pPr>
            <w:r w:rsidRPr="00ED6204">
              <w:rPr>
                <w:rFonts w:ascii="Arial" w:hAnsi="Arial" w:cs="Arial"/>
                <w:i/>
                <w:iCs/>
                <w:color w:val="000000" w:themeColor="text1"/>
              </w:rPr>
              <w:t>Marianne Gjøsæther Li</w:t>
            </w:r>
            <w:r>
              <w:rPr>
                <w:rFonts w:ascii="Arial" w:hAnsi="Arial" w:cs="Arial"/>
                <w:i/>
                <w:iCs/>
                <w:color w:val="000000" w:themeColor="text1"/>
              </w:rPr>
              <w:t>t</w:t>
            </w:r>
            <w:r w:rsidRPr="00ED6204">
              <w:rPr>
                <w:rFonts w:ascii="Arial" w:hAnsi="Arial" w:cs="Arial"/>
                <w:i/>
                <w:iCs/>
                <w:color w:val="000000" w:themeColor="text1"/>
              </w:rPr>
              <w:t>land</w:t>
            </w:r>
          </w:p>
        </w:tc>
      </w:tr>
      <w:tr w:rsidR="00CF32A9" w:rsidRPr="00D044EC" w14:paraId="67B81003" w14:textId="77777777" w:rsidTr="000A58A4">
        <w:tc>
          <w:tcPr>
            <w:tcW w:w="475" w:type="dxa"/>
          </w:tcPr>
          <w:p w14:paraId="6BCADC45"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20</w:t>
            </w:r>
          </w:p>
        </w:tc>
        <w:tc>
          <w:tcPr>
            <w:tcW w:w="3631" w:type="dxa"/>
          </w:tcPr>
          <w:p w14:paraId="60713255" w14:textId="77777777" w:rsidR="00CF32A9" w:rsidRPr="00D044EC" w:rsidRDefault="00CF32A9" w:rsidP="000A58A4">
            <w:pPr>
              <w:spacing w:after="0" w:line="240" w:lineRule="auto"/>
              <w:rPr>
                <w:rFonts w:ascii="Arial" w:hAnsi="Arial" w:cs="Arial"/>
                <w:color w:val="000000" w:themeColor="text1"/>
              </w:rPr>
            </w:pPr>
            <w:r w:rsidRPr="00D044EC">
              <w:rPr>
                <w:rFonts w:ascii="Arial" w:hAnsi="Arial" w:cs="Arial"/>
                <w:color w:val="000000" w:themeColor="text1"/>
              </w:rPr>
              <w:t>Observatør fra brukerrådet i NAV</w:t>
            </w:r>
          </w:p>
        </w:tc>
        <w:tc>
          <w:tcPr>
            <w:tcW w:w="2552" w:type="dxa"/>
          </w:tcPr>
          <w:p w14:paraId="71A4DD0A" w14:textId="77777777" w:rsidR="00CF32A9" w:rsidRPr="00D044EC" w:rsidRDefault="00CF32A9" w:rsidP="000A58A4">
            <w:pPr>
              <w:spacing w:after="0" w:line="240" w:lineRule="auto"/>
              <w:rPr>
                <w:rFonts w:ascii="Arial" w:hAnsi="Arial" w:cs="Arial"/>
                <w:color w:val="000000" w:themeColor="text1"/>
              </w:rPr>
            </w:pPr>
          </w:p>
        </w:tc>
        <w:tc>
          <w:tcPr>
            <w:tcW w:w="1701" w:type="dxa"/>
          </w:tcPr>
          <w:p w14:paraId="5CC0B3A1" w14:textId="77777777" w:rsidR="00CF32A9" w:rsidRPr="00D044EC" w:rsidRDefault="00CF32A9" w:rsidP="000A58A4">
            <w:pPr>
              <w:spacing w:after="0" w:line="240" w:lineRule="auto"/>
              <w:rPr>
                <w:rFonts w:ascii="Arial" w:hAnsi="Arial" w:cs="Arial"/>
                <w:color w:val="000000" w:themeColor="text1"/>
              </w:rPr>
            </w:pPr>
          </w:p>
        </w:tc>
      </w:tr>
      <w:tr w:rsidR="008753D2" w:rsidRPr="00D044EC" w14:paraId="3A719A3A" w14:textId="77777777" w:rsidTr="009F547D">
        <w:tc>
          <w:tcPr>
            <w:tcW w:w="475" w:type="dxa"/>
          </w:tcPr>
          <w:p w14:paraId="1B4B2BD8" w14:textId="77777777" w:rsidR="008753D2" w:rsidRPr="00D044EC" w:rsidRDefault="008753D2" w:rsidP="000A58A4">
            <w:pPr>
              <w:spacing w:after="0" w:line="240" w:lineRule="auto"/>
              <w:rPr>
                <w:rFonts w:ascii="Arial" w:hAnsi="Arial" w:cs="Arial"/>
                <w:color w:val="000000" w:themeColor="text1"/>
              </w:rPr>
            </w:pPr>
          </w:p>
        </w:tc>
        <w:tc>
          <w:tcPr>
            <w:tcW w:w="3631" w:type="dxa"/>
          </w:tcPr>
          <w:p w14:paraId="2DDDAE66" w14:textId="77777777" w:rsidR="008753D2" w:rsidRPr="00D044EC" w:rsidRDefault="008753D2" w:rsidP="000A58A4">
            <w:pPr>
              <w:spacing w:after="0" w:line="240" w:lineRule="auto"/>
              <w:rPr>
                <w:rFonts w:ascii="Arial" w:hAnsi="Arial" w:cs="Arial"/>
                <w:color w:val="000000" w:themeColor="text1"/>
              </w:rPr>
            </w:pPr>
            <w:r w:rsidRPr="00D044EC">
              <w:rPr>
                <w:rFonts w:ascii="Arial" w:hAnsi="Arial" w:cs="Arial"/>
                <w:color w:val="000000" w:themeColor="text1"/>
              </w:rPr>
              <w:t>Ledelsen i Helsedirektoratet</w:t>
            </w:r>
          </w:p>
        </w:tc>
        <w:tc>
          <w:tcPr>
            <w:tcW w:w="4253" w:type="dxa"/>
            <w:gridSpan w:val="2"/>
          </w:tcPr>
          <w:p w14:paraId="7862C472" w14:textId="507792F7" w:rsidR="008753D2" w:rsidRPr="00D044EC" w:rsidRDefault="008753D2" w:rsidP="000A58A4">
            <w:pPr>
              <w:spacing w:after="0" w:line="240" w:lineRule="auto"/>
              <w:rPr>
                <w:rFonts w:ascii="Arial" w:hAnsi="Arial" w:cs="Arial"/>
                <w:color w:val="000000" w:themeColor="text1"/>
              </w:rPr>
            </w:pPr>
            <w:r w:rsidRPr="00D044EC">
              <w:rPr>
                <w:rFonts w:ascii="Arial" w:hAnsi="Arial" w:cs="Arial"/>
                <w:color w:val="000000" w:themeColor="text1"/>
              </w:rPr>
              <w:t>Bjørn Guldvog</w:t>
            </w:r>
            <w:r>
              <w:rPr>
                <w:rFonts w:ascii="Arial" w:hAnsi="Arial" w:cs="Arial"/>
                <w:color w:val="000000" w:themeColor="text1"/>
              </w:rPr>
              <w:t xml:space="preserve">, </w:t>
            </w:r>
            <w:r w:rsidRPr="00D044EC">
              <w:rPr>
                <w:rFonts w:ascii="Arial" w:hAnsi="Arial" w:cs="Arial"/>
                <w:color w:val="000000" w:themeColor="text1"/>
              </w:rPr>
              <w:t>Olav Valen Slåttebrekk</w:t>
            </w:r>
          </w:p>
          <w:p w14:paraId="2A6687B9" w14:textId="00173FF4" w:rsidR="008753D2" w:rsidRPr="00D044EC" w:rsidRDefault="008753D2" w:rsidP="000A58A4">
            <w:pPr>
              <w:spacing w:after="0" w:line="240" w:lineRule="auto"/>
              <w:rPr>
                <w:rFonts w:ascii="Arial" w:hAnsi="Arial" w:cs="Arial"/>
                <w:color w:val="000000" w:themeColor="text1"/>
              </w:rPr>
            </w:pPr>
            <w:r w:rsidRPr="00D044EC">
              <w:rPr>
                <w:rFonts w:ascii="Arial" w:hAnsi="Arial" w:cs="Arial"/>
                <w:color w:val="000000" w:themeColor="text1"/>
              </w:rPr>
              <w:t>Linda Granlund</w:t>
            </w:r>
          </w:p>
        </w:tc>
      </w:tr>
      <w:tr w:rsidR="008753D2" w:rsidRPr="00D044EC" w14:paraId="18894207" w14:textId="77777777" w:rsidTr="00C81E0E">
        <w:tc>
          <w:tcPr>
            <w:tcW w:w="475" w:type="dxa"/>
          </w:tcPr>
          <w:p w14:paraId="33366AA1" w14:textId="77777777" w:rsidR="008753D2" w:rsidRPr="00D044EC" w:rsidRDefault="008753D2" w:rsidP="000A58A4">
            <w:pPr>
              <w:spacing w:after="0" w:line="240" w:lineRule="auto"/>
              <w:rPr>
                <w:rFonts w:ascii="Arial" w:hAnsi="Arial" w:cs="Arial"/>
                <w:color w:val="000000" w:themeColor="text1"/>
              </w:rPr>
            </w:pPr>
          </w:p>
        </w:tc>
        <w:tc>
          <w:tcPr>
            <w:tcW w:w="3631" w:type="dxa"/>
          </w:tcPr>
          <w:p w14:paraId="49A567DF" w14:textId="77777777" w:rsidR="008753D2" w:rsidRPr="00D044EC" w:rsidRDefault="008753D2" w:rsidP="000A58A4">
            <w:pPr>
              <w:spacing w:after="0" w:line="240" w:lineRule="auto"/>
              <w:rPr>
                <w:rFonts w:ascii="Arial" w:hAnsi="Arial" w:cs="Arial"/>
                <w:color w:val="000000" w:themeColor="text1"/>
              </w:rPr>
            </w:pPr>
            <w:r w:rsidRPr="00D044EC">
              <w:rPr>
                <w:rFonts w:ascii="Arial" w:hAnsi="Arial" w:cs="Arial"/>
                <w:color w:val="000000" w:themeColor="text1"/>
              </w:rPr>
              <w:t>Sekretariat fra Helsedirektoratet</w:t>
            </w:r>
          </w:p>
        </w:tc>
        <w:tc>
          <w:tcPr>
            <w:tcW w:w="4253" w:type="dxa"/>
            <w:gridSpan w:val="2"/>
          </w:tcPr>
          <w:p w14:paraId="654B76F7" w14:textId="30C226DF" w:rsidR="00DF744E" w:rsidRPr="00D044EC" w:rsidRDefault="008753D2" w:rsidP="00DF744E">
            <w:pPr>
              <w:spacing w:after="0" w:line="240" w:lineRule="auto"/>
              <w:rPr>
                <w:rFonts w:ascii="Arial" w:hAnsi="Arial" w:cs="Arial"/>
                <w:color w:val="000000" w:themeColor="text1"/>
              </w:rPr>
            </w:pPr>
            <w:r w:rsidRPr="00D044EC">
              <w:rPr>
                <w:rFonts w:ascii="Arial" w:hAnsi="Arial" w:cs="Arial"/>
                <w:color w:val="000000" w:themeColor="text1"/>
              </w:rPr>
              <w:t>Bjørnar Allgot</w:t>
            </w:r>
            <w:r>
              <w:rPr>
                <w:rFonts w:ascii="Arial" w:hAnsi="Arial" w:cs="Arial"/>
                <w:color w:val="000000" w:themeColor="text1"/>
              </w:rPr>
              <w:t xml:space="preserve">, </w:t>
            </w:r>
            <w:r w:rsidRPr="00D044EC">
              <w:rPr>
                <w:rFonts w:ascii="Arial" w:hAnsi="Arial" w:cs="Arial"/>
                <w:color w:val="000000" w:themeColor="text1"/>
              </w:rPr>
              <w:t>Anne Hartvedt</w:t>
            </w:r>
            <w:r w:rsidR="00DF744E">
              <w:rPr>
                <w:rFonts w:ascii="Arial" w:hAnsi="Arial" w:cs="Arial"/>
                <w:color w:val="000000" w:themeColor="text1"/>
              </w:rPr>
              <w:t xml:space="preserve">, </w:t>
            </w:r>
            <w:r w:rsidR="00DF744E" w:rsidRPr="00D044EC">
              <w:rPr>
                <w:rFonts w:ascii="Arial" w:hAnsi="Arial" w:cs="Arial"/>
                <w:color w:val="000000" w:themeColor="text1"/>
              </w:rPr>
              <w:t>Karin Yan Kallevik</w:t>
            </w:r>
            <w:r w:rsidR="00DF744E">
              <w:rPr>
                <w:rFonts w:ascii="Arial" w:hAnsi="Arial" w:cs="Arial"/>
                <w:color w:val="000000" w:themeColor="text1"/>
              </w:rPr>
              <w:t xml:space="preserve">, </w:t>
            </w:r>
            <w:r w:rsidR="00DF744E" w:rsidRPr="00D044EC">
              <w:rPr>
                <w:rFonts w:ascii="Arial" w:hAnsi="Arial" w:cs="Arial"/>
                <w:color w:val="000000" w:themeColor="text1"/>
              </w:rPr>
              <w:t>Maren Trebler</w:t>
            </w:r>
          </w:p>
          <w:p w14:paraId="32E86577" w14:textId="1B1FBC19" w:rsidR="008753D2" w:rsidRPr="00D044EC" w:rsidRDefault="008753D2" w:rsidP="008753D2">
            <w:pPr>
              <w:spacing w:after="0" w:line="240" w:lineRule="auto"/>
              <w:rPr>
                <w:rFonts w:ascii="Arial" w:hAnsi="Arial" w:cs="Arial"/>
                <w:color w:val="000000" w:themeColor="text1"/>
              </w:rPr>
            </w:pPr>
          </w:p>
        </w:tc>
      </w:tr>
    </w:tbl>
    <w:p w14:paraId="79C104E3" w14:textId="77777777" w:rsidR="00D044EC" w:rsidRDefault="00D044EC"/>
    <w:sectPr w:rsidR="00D044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EC827" w14:textId="77777777" w:rsidR="00D044EC" w:rsidRDefault="00D044EC" w:rsidP="00D044EC">
      <w:pPr>
        <w:spacing w:after="0" w:line="240" w:lineRule="auto"/>
      </w:pPr>
      <w:r>
        <w:separator/>
      </w:r>
    </w:p>
  </w:endnote>
  <w:endnote w:type="continuationSeparator" w:id="0">
    <w:p w14:paraId="09795291" w14:textId="77777777" w:rsidR="00D044EC" w:rsidRDefault="00D044EC" w:rsidP="00D04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C10DC" w14:textId="77777777" w:rsidR="00D044EC" w:rsidRDefault="00D044EC" w:rsidP="00D044EC">
      <w:pPr>
        <w:spacing w:after="0" w:line="240" w:lineRule="auto"/>
      </w:pPr>
      <w:r>
        <w:separator/>
      </w:r>
    </w:p>
  </w:footnote>
  <w:footnote w:type="continuationSeparator" w:id="0">
    <w:p w14:paraId="753CD6ED" w14:textId="77777777" w:rsidR="00D044EC" w:rsidRDefault="00D044EC" w:rsidP="00D04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4C9"/>
    <w:multiLevelType w:val="hybridMultilevel"/>
    <w:tmpl w:val="0ACC8C3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407220B"/>
    <w:multiLevelType w:val="hybridMultilevel"/>
    <w:tmpl w:val="AF0A87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E74E80"/>
    <w:multiLevelType w:val="hybridMultilevel"/>
    <w:tmpl w:val="975AE8A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0F97475C"/>
    <w:multiLevelType w:val="hybridMultilevel"/>
    <w:tmpl w:val="B6E4C4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1372B03"/>
    <w:multiLevelType w:val="hybridMultilevel"/>
    <w:tmpl w:val="B448D4AE"/>
    <w:lvl w:ilvl="0" w:tplc="F93C24BC">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6B84577"/>
    <w:multiLevelType w:val="hybridMultilevel"/>
    <w:tmpl w:val="5EDA31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BE84BE2"/>
    <w:multiLevelType w:val="hybridMultilevel"/>
    <w:tmpl w:val="A1D045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0D42FAC"/>
    <w:multiLevelType w:val="hybridMultilevel"/>
    <w:tmpl w:val="D416F8B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0D3C98"/>
    <w:multiLevelType w:val="hybridMultilevel"/>
    <w:tmpl w:val="B324ED6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5F72266"/>
    <w:multiLevelType w:val="hybridMultilevel"/>
    <w:tmpl w:val="CBFAD37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2EB34D33"/>
    <w:multiLevelType w:val="hybridMultilevel"/>
    <w:tmpl w:val="B7C6946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F494485"/>
    <w:multiLevelType w:val="hybridMultilevel"/>
    <w:tmpl w:val="4C220D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02001AA"/>
    <w:multiLevelType w:val="hybridMultilevel"/>
    <w:tmpl w:val="151A03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6133892"/>
    <w:multiLevelType w:val="hybridMultilevel"/>
    <w:tmpl w:val="F4E6A3E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397465FE"/>
    <w:multiLevelType w:val="hybridMultilevel"/>
    <w:tmpl w:val="F9027AB4"/>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5" w15:restartNumberingAfterBreak="0">
    <w:nsid w:val="422E1D43"/>
    <w:multiLevelType w:val="hybridMultilevel"/>
    <w:tmpl w:val="8BA835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36C5171"/>
    <w:multiLevelType w:val="hybridMultilevel"/>
    <w:tmpl w:val="F13662A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5257019"/>
    <w:multiLevelType w:val="hybridMultilevel"/>
    <w:tmpl w:val="84CACA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6C23FA1"/>
    <w:multiLevelType w:val="hybridMultilevel"/>
    <w:tmpl w:val="C1F460CC"/>
    <w:lvl w:ilvl="0" w:tplc="0414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
      <w:lvlJc w:val="left"/>
      <w:pPr>
        <w:tabs>
          <w:tab w:val="num" w:pos="3240"/>
        </w:tabs>
        <w:ind w:left="3240" w:hanging="360"/>
      </w:pPr>
      <w:rPr>
        <w:rFonts w:ascii="Symbol" w:hAnsi="Symbol" w:hint="default"/>
      </w:rPr>
    </w:lvl>
    <w:lvl w:ilvl="5" w:tplc="FFFFFFFF" w:tentative="1">
      <w:start w:val="1"/>
      <w:numFmt w:val="bullet"/>
      <w:lvlText w:val=""/>
      <w:lvlJc w:val="left"/>
      <w:pPr>
        <w:tabs>
          <w:tab w:val="num" w:pos="3960"/>
        </w:tabs>
        <w:ind w:left="3960" w:hanging="360"/>
      </w:pPr>
      <w:rPr>
        <w:rFonts w:ascii="Symbol" w:hAnsi="Symbol"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
      <w:lvlJc w:val="left"/>
      <w:pPr>
        <w:tabs>
          <w:tab w:val="num" w:pos="5400"/>
        </w:tabs>
        <w:ind w:left="5400" w:hanging="360"/>
      </w:pPr>
      <w:rPr>
        <w:rFonts w:ascii="Symbol" w:hAnsi="Symbol" w:hint="default"/>
      </w:rPr>
    </w:lvl>
    <w:lvl w:ilvl="8" w:tplc="FFFFFFFF"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60E15203"/>
    <w:multiLevelType w:val="hybridMultilevel"/>
    <w:tmpl w:val="230865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20A56D1"/>
    <w:multiLevelType w:val="hybridMultilevel"/>
    <w:tmpl w:val="BFDE4F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9AE16AD"/>
    <w:multiLevelType w:val="hybridMultilevel"/>
    <w:tmpl w:val="B80E6C8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2" w15:restartNumberingAfterBreak="0">
    <w:nsid w:val="6EDB163A"/>
    <w:multiLevelType w:val="hybridMultilevel"/>
    <w:tmpl w:val="A1B4E6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0B46981"/>
    <w:multiLevelType w:val="hybridMultilevel"/>
    <w:tmpl w:val="A5A8CD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2405730"/>
    <w:multiLevelType w:val="hybridMultilevel"/>
    <w:tmpl w:val="AFD4E92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49B3BA1"/>
    <w:multiLevelType w:val="hybridMultilevel"/>
    <w:tmpl w:val="59A6959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65E3337"/>
    <w:multiLevelType w:val="hybridMultilevel"/>
    <w:tmpl w:val="13B8ED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85816B0"/>
    <w:multiLevelType w:val="hybridMultilevel"/>
    <w:tmpl w:val="05F0021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7A7F3A0D"/>
    <w:multiLevelType w:val="hybridMultilevel"/>
    <w:tmpl w:val="B46401F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182882">
    <w:abstractNumId w:val="18"/>
  </w:num>
  <w:num w:numId="2" w16cid:durableId="141118741">
    <w:abstractNumId w:val="14"/>
  </w:num>
  <w:num w:numId="3" w16cid:durableId="1324354824">
    <w:abstractNumId w:val="6"/>
  </w:num>
  <w:num w:numId="4" w16cid:durableId="279143755">
    <w:abstractNumId w:val="17"/>
  </w:num>
  <w:num w:numId="5" w16cid:durableId="2130394441">
    <w:abstractNumId w:val="4"/>
  </w:num>
  <w:num w:numId="6" w16cid:durableId="1594780948">
    <w:abstractNumId w:val="3"/>
  </w:num>
  <w:num w:numId="7" w16cid:durableId="918517611">
    <w:abstractNumId w:val="5"/>
  </w:num>
  <w:num w:numId="8" w16cid:durableId="1725058163">
    <w:abstractNumId w:val="20"/>
  </w:num>
  <w:num w:numId="9" w16cid:durableId="5712775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5123353">
    <w:abstractNumId w:val="23"/>
  </w:num>
  <w:num w:numId="11" w16cid:durableId="556942847">
    <w:abstractNumId w:val="2"/>
  </w:num>
  <w:num w:numId="12" w16cid:durableId="1767068505">
    <w:abstractNumId w:val="21"/>
  </w:num>
  <w:num w:numId="13" w16cid:durableId="1424492888">
    <w:abstractNumId w:val="10"/>
  </w:num>
  <w:num w:numId="14" w16cid:durableId="219944019">
    <w:abstractNumId w:val="22"/>
  </w:num>
  <w:num w:numId="15" w16cid:durableId="2136095026">
    <w:abstractNumId w:val="28"/>
  </w:num>
  <w:num w:numId="16" w16cid:durableId="319776545">
    <w:abstractNumId w:val="11"/>
  </w:num>
  <w:num w:numId="17" w16cid:durableId="2048218328">
    <w:abstractNumId w:val="7"/>
  </w:num>
  <w:num w:numId="18" w16cid:durableId="2101218219">
    <w:abstractNumId w:val="16"/>
  </w:num>
  <w:num w:numId="19" w16cid:durableId="548346050">
    <w:abstractNumId w:val="25"/>
  </w:num>
  <w:num w:numId="20" w16cid:durableId="528835456">
    <w:abstractNumId w:val="19"/>
  </w:num>
  <w:num w:numId="21" w16cid:durableId="1901210588">
    <w:abstractNumId w:val="15"/>
  </w:num>
  <w:num w:numId="22" w16cid:durableId="825586668">
    <w:abstractNumId w:val="24"/>
  </w:num>
  <w:num w:numId="23" w16cid:durableId="316687327">
    <w:abstractNumId w:val="26"/>
  </w:num>
  <w:num w:numId="24" w16cid:durableId="1019624842">
    <w:abstractNumId w:val="12"/>
  </w:num>
  <w:num w:numId="25" w16cid:durableId="2104453892">
    <w:abstractNumId w:val="27"/>
  </w:num>
  <w:num w:numId="26" w16cid:durableId="2004621954">
    <w:abstractNumId w:val="9"/>
  </w:num>
  <w:num w:numId="27" w16cid:durableId="969673232">
    <w:abstractNumId w:val="1"/>
  </w:num>
  <w:num w:numId="28" w16cid:durableId="98065771">
    <w:abstractNumId w:val="13"/>
  </w:num>
  <w:num w:numId="29" w16cid:durableId="719287711">
    <w:abstractNumId w:val="0"/>
  </w:num>
  <w:num w:numId="30" w16cid:durableId="1558400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82"/>
    <w:rsid w:val="00011A9D"/>
    <w:rsid w:val="000175BF"/>
    <w:rsid w:val="0002620B"/>
    <w:rsid w:val="00032326"/>
    <w:rsid w:val="000A6CFB"/>
    <w:rsid w:val="000B5EF9"/>
    <w:rsid w:val="00152E92"/>
    <w:rsid w:val="00172AB0"/>
    <w:rsid w:val="0017678F"/>
    <w:rsid w:val="00190820"/>
    <w:rsid w:val="0020540E"/>
    <w:rsid w:val="00226655"/>
    <w:rsid w:val="00241A6E"/>
    <w:rsid w:val="0024369F"/>
    <w:rsid w:val="0027065D"/>
    <w:rsid w:val="00291107"/>
    <w:rsid w:val="00366D82"/>
    <w:rsid w:val="00381A40"/>
    <w:rsid w:val="00392ADE"/>
    <w:rsid w:val="003965F6"/>
    <w:rsid w:val="004102B9"/>
    <w:rsid w:val="00496AEF"/>
    <w:rsid w:val="004A5CD4"/>
    <w:rsid w:val="004A6CAC"/>
    <w:rsid w:val="004B7423"/>
    <w:rsid w:val="004E2B87"/>
    <w:rsid w:val="00516EF7"/>
    <w:rsid w:val="00594027"/>
    <w:rsid w:val="00595381"/>
    <w:rsid w:val="00610A5D"/>
    <w:rsid w:val="006A6BB1"/>
    <w:rsid w:val="006C51B6"/>
    <w:rsid w:val="006F14A7"/>
    <w:rsid w:val="006F5206"/>
    <w:rsid w:val="006F6CF7"/>
    <w:rsid w:val="00707136"/>
    <w:rsid w:val="00736108"/>
    <w:rsid w:val="00740D66"/>
    <w:rsid w:val="00746336"/>
    <w:rsid w:val="007F258C"/>
    <w:rsid w:val="00806EC6"/>
    <w:rsid w:val="0085136F"/>
    <w:rsid w:val="008753D2"/>
    <w:rsid w:val="008D1B4D"/>
    <w:rsid w:val="009228B2"/>
    <w:rsid w:val="00974BC2"/>
    <w:rsid w:val="00981409"/>
    <w:rsid w:val="009E24F3"/>
    <w:rsid w:val="009E2F07"/>
    <w:rsid w:val="00A032C8"/>
    <w:rsid w:val="00A15F65"/>
    <w:rsid w:val="00A55251"/>
    <w:rsid w:val="00A637B0"/>
    <w:rsid w:val="00AD010D"/>
    <w:rsid w:val="00B40E36"/>
    <w:rsid w:val="00B95C10"/>
    <w:rsid w:val="00BA39FC"/>
    <w:rsid w:val="00BB2859"/>
    <w:rsid w:val="00BF5EDF"/>
    <w:rsid w:val="00C2681F"/>
    <w:rsid w:val="00C848BA"/>
    <w:rsid w:val="00CD5E89"/>
    <w:rsid w:val="00CE358C"/>
    <w:rsid w:val="00CF32A9"/>
    <w:rsid w:val="00D044EC"/>
    <w:rsid w:val="00D07195"/>
    <w:rsid w:val="00D7614A"/>
    <w:rsid w:val="00DF744E"/>
    <w:rsid w:val="00E55809"/>
    <w:rsid w:val="00EA2A4E"/>
    <w:rsid w:val="00ED6204"/>
    <w:rsid w:val="00F1017A"/>
    <w:rsid w:val="00F16074"/>
    <w:rsid w:val="00F301CB"/>
    <w:rsid w:val="00F32FBD"/>
    <w:rsid w:val="00F676BF"/>
    <w:rsid w:val="00F73907"/>
    <w:rsid w:val="00FA5699"/>
    <w:rsid w:val="00FD3C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9F2F"/>
  <w15:chartTrackingRefBased/>
  <w15:docId w15:val="{BFC646F9-1518-496A-A3EA-9D5CA725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82"/>
    <w:pPr>
      <w:spacing w:after="160" w:line="259" w:lineRule="auto"/>
    </w:pPr>
  </w:style>
  <w:style w:type="paragraph" w:styleId="Overskrift1">
    <w:name w:val="heading 1"/>
    <w:basedOn w:val="Normal"/>
    <w:next w:val="Normal"/>
    <w:link w:val="Overskrift1Tegn"/>
    <w:uiPriority w:val="9"/>
    <w:qFormat/>
    <w:rsid w:val="0024369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Overskrift2">
    <w:name w:val="heading 2"/>
    <w:basedOn w:val="Normal"/>
    <w:next w:val="Normal"/>
    <w:link w:val="Overskrift2Tegn"/>
    <w:uiPriority w:val="9"/>
    <w:unhideWhenUsed/>
    <w:qFormat/>
    <w:rsid w:val="008513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D04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unhideWhenUsed/>
    <w:rsid w:val="00D044EC"/>
    <w:pPr>
      <w:spacing w:after="0" w:line="240" w:lineRule="auto"/>
    </w:pPr>
    <w:rPr>
      <w:sz w:val="20"/>
      <w:szCs w:val="20"/>
    </w:rPr>
  </w:style>
  <w:style w:type="character" w:customStyle="1" w:styleId="FotnotetekstTegn">
    <w:name w:val="Fotnotetekst Tegn"/>
    <w:basedOn w:val="Standardskriftforavsnitt"/>
    <w:link w:val="Fotnotetekst"/>
    <w:uiPriority w:val="99"/>
    <w:rsid w:val="00D044EC"/>
    <w:rPr>
      <w:sz w:val="20"/>
      <w:szCs w:val="20"/>
    </w:rPr>
  </w:style>
  <w:style w:type="character" w:styleId="Fotnotereferanse">
    <w:name w:val="footnote reference"/>
    <w:basedOn w:val="Standardskriftforavsnitt"/>
    <w:uiPriority w:val="99"/>
    <w:semiHidden/>
    <w:unhideWhenUsed/>
    <w:rsid w:val="00D044EC"/>
    <w:rPr>
      <w:vertAlign w:val="superscript"/>
    </w:rPr>
  </w:style>
  <w:style w:type="character" w:customStyle="1" w:styleId="Hyperkobling1">
    <w:name w:val="Hyperkobling1"/>
    <w:basedOn w:val="Standardskriftforavsnitt"/>
    <w:uiPriority w:val="99"/>
    <w:unhideWhenUsed/>
    <w:rsid w:val="00D044EC"/>
    <w:rPr>
      <w:color w:val="0000FF"/>
      <w:u w:val="single"/>
    </w:rPr>
  </w:style>
  <w:style w:type="character" w:styleId="Hyperkobling">
    <w:name w:val="Hyperlink"/>
    <w:basedOn w:val="Standardskriftforavsnitt"/>
    <w:uiPriority w:val="99"/>
    <w:unhideWhenUsed/>
    <w:rsid w:val="00D044EC"/>
    <w:rPr>
      <w:color w:val="0563C1" w:themeColor="hyperlink"/>
      <w:u w:val="single"/>
    </w:rPr>
  </w:style>
  <w:style w:type="paragraph" w:styleId="Listeavsnitt">
    <w:name w:val="List Paragraph"/>
    <w:aliases w:val="List P1,List Bullet,EG Bullet 1,punktliste 2 Tiltak,List Paragraph,Listeavsnitt1"/>
    <w:basedOn w:val="Normal"/>
    <w:link w:val="ListeavsnittTegn"/>
    <w:uiPriority w:val="34"/>
    <w:qFormat/>
    <w:rsid w:val="00D044EC"/>
    <w:pPr>
      <w:ind w:left="720"/>
      <w:contextualSpacing/>
    </w:pPr>
  </w:style>
  <w:style w:type="character" w:customStyle="1" w:styleId="ListeavsnittTegn">
    <w:name w:val="Listeavsnitt Tegn"/>
    <w:aliases w:val="List P1 Tegn,List Bullet Tegn,EG Bullet 1 Tegn,punktliste 2 Tiltak Tegn,List Paragraph Tegn,Listeavsnitt1 Tegn"/>
    <w:basedOn w:val="Standardskriftforavsnitt"/>
    <w:link w:val="Listeavsnitt"/>
    <w:uiPriority w:val="34"/>
    <w:locked/>
    <w:rsid w:val="00D044EC"/>
  </w:style>
  <w:style w:type="paragraph" w:styleId="Ingenmellomrom">
    <w:name w:val="No Spacing"/>
    <w:uiPriority w:val="1"/>
    <w:qFormat/>
    <w:rsid w:val="0024369F"/>
  </w:style>
  <w:style w:type="character" w:customStyle="1" w:styleId="Overskrift1Tegn">
    <w:name w:val="Overskrift 1 Tegn"/>
    <w:basedOn w:val="Standardskriftforavsnitt"/>
    <w:link w:val="Overskrift1"/>
    <w:uiPriority w:val="9"/>
    <w:rsid w:val="0024369F"/>
    <w:rPr>
      <w:rFonts w:asciiTheme="majorHAnsi" w:eastAsiaTheme="majorEastAsia" w:hAnsiTheme="majorHAnsi" w:cstheme="majorBidi"/>
      <w:b/>
      <w:bCs/>
      <w:color w:val="2F5496" w:themeColor="accent1" w:themeShade="BF"/>
      <w:sz w:val="28"/>
      <w:szCs w:val="28"/>
    </w:rPr>
  </w:style>
  <w:style w:type="character" w:customStyle="1" w:styleId="Overskrift2Tegn">
    <w:name w:val="Overskrift 2 Tegn"/>
    <w:basedOn w:val="Standardskriftforavsnitt"/>
    <w:link w:val="Overskrift2"/>
    <w:uiPriority w:val="9"/>
    <w:rsid w:val="0085136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687014">
      <w:bodyDiv w:val="1"/>
      <w:marLeft w:val="0"/>
      <w:marRight w:val="0"/>
      <w:marTop w:val="0"/>
      <w:marBottom w:val="0"/>
      <w:divBdr>
        <w:top w:val="none" w:sz="0" w:space="0" w:color="auto"/>
        <w:left w:val="none" w:sz="0" w:space="0" w:color="auto"/>
        <w:bottom w:val="none" w:sz="0" w:space="0" w:color="auto"/>
        <w:right w:val="none" w:sz="0" w:space="0" w:color="auto"/>
      </w:divBdr>
    </w:div>
    <w:div w:id="1620725946">
      <w:bodyDiv w:val="1"/>
      <w:marLeft w:val="0"/>
      <w:marRight w:val="0"/>
      <w:marTop w:val="0"/>
      <w:marBottom w:val="0"/>
      <w:divBdr>
        <w:top w:val="none" w:sz="0" w:space="0" w:color="auto"/>
        <w:left w:val="none" w:sz="0" w:space="0" w:color="auto"/>
        <w:bottom w:val="none" w:sz="0" w:space="0" w:color="auto"/>
        <w:right w:val="none" w:sz="0" w:space="0" w:color="auto"/>
      </w:divBdr>
    </w:div>
    <w:div w:id="173192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3344</Words>
  <Characters>17724</Characters>
  <Application>Microsoft Office Word</Application>
  <DocSecurity>0</DocSecurity>
  <Lines>147</Lines>
  <Paragraphs>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Trebler</dc:creator>
  <cp:keywords/>
  <dc:description/>
  <cp:lastModifiedBy>Karin Yan Kallevik</cp:lastModifiedBy>
  <cp:revision>3</cp:revision>
  <dcterms:created xsi:type="dcterms:W3CDTF">2023-03-29T09:55:00Z</dcterms:created>
  <dcterms:modified xsi:type="dcterms:W3CDTF">2023-03-29T09:55:00Z</dcterms:modified>
</cp:coreProperties>
</file>