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D562" w14:textId="04A4A22C" w:rsidR="005041A8" w:rsidRDefault="005041A8">
      <w:pPr>
        <w:spacing w:after="55" w:line="253" w:lineRule="auto"/>
        <w:ind w:left="190"/>
        <w:rPr>
          <w:rFonts w:ascii="Segoe UI" w:eastAsia="Segoe UI" w:hAnsi="Segoe UI" w:cs="Segoe UI"/>
          <w:b/>
          <w:color w:val="auto"/>
          <w:sz w:val="28"/>
        </w:rPr>
      </w:pPr>
      <w:r>
        <w:rPr>
          <w:rFonts w:ascii="Segoe UI" w:eastAsia="Segoe UI" w:hAnsi="Segoe UI" w:cs="Segoe UI"/>
          <w:b/>
          <w:noProof/>
          <w:color w:val="auto"/>
          <w:sz w:val="28"/>
        </w:rPr>
        <w:drawing>
          <wp:anchor distT="0" distB="0" distL="114300" distR="114300" simplePos="0" relativeHeight="251658242" behindDoc="0" locked="0" layoutInCell="1" allowOverlap="1" wp14:anchorId="7F467C97" wp14:editId="0D4AEC51">
            <wp:simplePos x="0" y="0"/>
            <wp:positionH relativeFrom="column">
              <wp:posOffset>4083602</wp:posOffset>
            </wp:positionH>
            <wp:positionV relativeFrom="paragraph">
              <wp:posOffset>303</wp:posOffset>
            </wp:positionV>
            <wp:extent cx="1677670" cy="218440"/>
            <wp:effectExtent l="0" t="0" r="0" b="0"/>
            <wp:wrapSquare wrapText="bothSides"/>
            <wp:docPr id="24269751" name="Bilde 1" descr="Et bilde som inneholder Font, Grafikk, skjermbilde, grafisk design&#10;&#10;KI-generert innhold kan være feil.">
              <a:extLst xmlns:a="http://schemas.openxmlformats.org/drawingml/2006/main">
                <a:ext uri="{FF2B5EF4-FFF2-40B4-BE49-F238E27FC236}">
                  <a16:creationId xmlns:a16="http://schemas.microsoft.com/office/drawing/2014/main" id="{8CF654B5-4433-4239-BB8B-D70C23C5B6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9751" name="Bilde 1" descr="Et bilde som inneholder Font, Grafikk, skjermbilde, grafisk design&#10;&#10;KI-generert innhold kan være fe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7670" cy="218440"/>
                    </a:xfrm>
                    <a:prstGeom prst="rect">
                      <a:avLst/>
                    </a:prstGeom>
                  </pic:spPr>
                </pic:pic>
              </a:graphicData>
            </a:graphic>
          </wp:anchor>
        </w:drawing>
      </w:r>
    </w:p>
    <w:p w14:paraId="3DF8AED6" w14:textId="77777777" w:rsidR="00B27DDF" w:rsidRDefault="00B27DDF">
      <w:pPr>
        <w:spacing w:after="55" w:line="253" w:lineRule="auto"/>
        <w:ind w:left="190"/>
        <w:rPr>
          <w:rFonts w:ascii="Segoe UI" w:eastAsia="Segoe UI" w:hAnsi="Segoe UI" w:cs="Segoe UI"/>
          <w:b/>
          <w:color w:val="auto"/>
          <w:sz w:val="28"/>
        </w:rPr>
      </w:pPr>
    </w:p>
    <w:p w14:paraId="6012C465" w14:textId="3E4222A7" w:rsidR="00197558" w:rsidRPr="00786986" w:rsidRDefault="00D53712">
      <w:pPr>
        <w:spacing w:after="55" w:line="253" w:lineRule="auto"/>
        <w:ind w:left="190"/>
        <w:rPr>
          <w:color w:val="auto"/>
        </w:rPr>
      </w:pPr>
      <w:r w:rsidRPr="00786986">
        <w:rPr>
          <w:rFonts w:ascii="Segoe UI" w:eastAsia="Segoe UI" w:hAnsi="Segoe UI" w:cs="Segoe UI"/>
          <w:b/>
          <w:color w:val="auto"/>
          <w:sz w:val="28"/>
        </w:rPr>
        <w:t>Høring av revidert Nasjonal faglig retningslinje</w:t>
      </w:r>
      <w:r w:rsidR="00063B8F">
        <w:rPr>
          <w:rFonts w:ascii="Segoe UI" w:eastAsia="Segoe UI" w:hAnsi="Segoe UI" w:cs="Segoe UI"/>
          <w:b/>
          <w:color w:val="auto"/>
          <w:sz w:val="28"/>
        </w:rPr>
        <w:t xml:space="preserve"> – barn født premature og andre nyfødte med økt risiko for nevrologiske senfølger – oppfølging og samarbeid etter utskrivelse fra nyfødtavdeling</w:t>
      </w:r>
      <w:r w:rsidRPr="00786986">
        <w:rPr>
          <w:rFonts w:ascii="Segoe UI" w:eastAsia="Segoe UI" w:hAnsi="Segoe UI" w:cs="Segoe UI"/>
          <w:b/>
          <w:color w:val="auto"/>
          <w:sz w:val="28"/>
        </w:rPr>
        <w:t xml:space="preserve"> </w:t>
      </w:r>
    </w:p>
    <w:p w14:paraId="1838BC00" w14:textId="77777777" w:rsidR="0064798B" w:rsidRDefault="00D53712">
      <w:pPr>
        <w:spacing w:after="199" w:line="258" w:lineRule="auto"/>
        <w:ind w:left="185" w:hanging="10"/>
        <w:rPr>
          <w:rFonts w:ascii="Segoe UI" w:eastAsia="Segoe UI" w:hAnsi="Segoe UI" w:cs="Segoe UI"/>
          <w:color w:val="auto"/>
          <w:sz w:val="16"/>
          <w:szCs w:val="16"/>
        </w:rPr>
      </w:pPr>
      <w:r w:rsidRPr="00D57905">
        <w:rPr>
          <w:rFonts w:ascii="Segoe UI" w:eastAsia="Segoe UI" w:hAnsi="Segoe UI" w:cs="Segoe UI"/>
          <w:color w:val="auto"/>
          <w:sz w:val="16"/>
          <w:szCs w:val="16"/>
        </w:rPr>
        <w:t xml:space="preserve">Helsedirektoratet inviterer til høring på utkast til </w:t>
      </w:r>
      <w:r w:rsidR="007C2CFD" w:rsidRPr="007C2CFD">
        <w:rPr>
          <w:rFonts w:ascii="Segoe UI" w:eastAsia="Segoe UI" w:hAnsi="Segoe UI" w:cs="Segoe UI"/>
          <w:color w:val="auto"/>
          <w:sz w:val="16"/>
          <w:szCs w:val="16"/>
        </w:rPr>
        <w:t>Nasjonal faglig retningslinje for barn født premature og andre nyfødte med økt risiko for nevrologiske senfølger – oppfølging og samarbeid etter utskrivelse fra nyfødtavdeling"</w:t>
      </w:r>
      <w:r w:rsidR="00706BBF">
        <w:rPr>
          <w:rFonts w:ascii="Segoe UI" w:eastAsia="Segoe UI" w:hAnsi="Segoe UI" w:cs="Segoe UI"/>
          <w:color w:val="auto"/>
          <w:sz w:val="16"/>
          <w:szCs w:val="16"/>
        </w:rPr>
        <w:t xml:space="preserve">. </w:t>
      </w:r>
      <w:r w:rsidR="00AE1CC6">
        <w:rPr>
          <w:rFonts w:ascii="Segoe UI" w:eastAsia="Segoe UI" w:hAnsi="Segoe UI" w:cs="Segoe UI"/>
          <w:color w:val="auto"/>
          <w:sz w:val="16"/>
          <w:szCs w:val="16"/>
        </w:rPr>
        <w:t>Retningslinjen</w:t>
      </w:r>
      <w:r w:rsidR="007C2CFD" w:rsidRPr="007C2CFD">
        <w:rPr>
          <w:rFonts w:ascii="Segoe UI" w:eastAsia="Segoe UI" w:hAnsi="Segoe UI" w:cs="Segoe UI"/>
          <w:color w:val="auto"/>
          <w:sz w:val="16"/>
          <w:szCs w:val="16"/>
        </w:rPr>
        <w:t xml:space="preserve"> erstatter tidligere "Faglige retningslinjer for </w:t>
      </w:r>
      <w:hyperlink r:id="rId9" w:tgtFrame="_blank" w:history="1">
        <w:r w:rsidR="007C2CFD" w:rsidRPr="007C2CFD">
          <w:rPr>
            <w:rStyle w:val="Hyperlink"/>
            <w:rFonts w:ascii="Segoe UI" w:eastAsia="Segoe UI" w:hAnsi="Segoe UI" w:cs="Segoe UI"/>
            <w:sz w:val="16"/>
            <w:szCs w:val="16"/>
          </w:rPr>
          <w:t>oppfølging av for tidlig fødte barn</w:t>
        </w:r>
      </w:hyperlink>
      <w:r w:rsidR="007C2CFD" w:rsidRPr="007C2CFD">
        <w:rPr>
          <w:rFonts w:ascii="Segoe UI" w:eastAsia="Segoe UI" w:hAnsi="Segoe UI" w:cs="Segoe UI"/>
          <w:color w:val="auto"/>
          <w:sz w:val="16"/>
          <w:szCs w:val="16"/>
        </w:rPr>
        <w:t>", IS-1419, som ble utgitt i 2007. </w:t>
      </w:r>
      <w:r w:rsidR="00891B95">
        <w:rPr>
          <w:rFonts w:ascii="Segoe UI" w:eastAsia="Segoe UI" w:hAnsi="Segoe UI" w:cs="Segoe UI"/>
          <w:color w:val="auto"/>
          <w:sz w:val="16"/>
          <w:szCs w:val="16"/>
        </w:rPr>
        <w:t xml:space="preserve">Målgruppen som omfattes av den </w:t>
      </w:r>
      <w:r w:rsidR="00E44D3F">
        <w:rPr>
          <w:rFonts w:ascii="Segoe UI" w:eastAsia="Segoe UI" w:hAnsi="Segoe UI" w:cs="Segoe UI"/>
          <w:color w:val="auto"/>
          <w:sz w:val="16"/>
          <w:szCs w:val="16"/>
        </w:rPr>
        <w:t>reviderte</w:t>
      </w:r>
      <w:r w:rsidR="00891B95">
        <w:rPr>
          <w:rFonts w:ascii="Segoe UI" w:eastAsia="Segoe UI" w:hAnsi="Segoe UI" w:cs="Segoe UI"/>
          <w:color w:val="auto"/>
          <w:sz w:val="16"/>
          <w:szCs w:val="16"/>
        </w:rPr>
        <w:t xml:space="preserve"> retningslinjen er imidlertid utvidet</w:t>
      </w:r>
      <w:r w:rsidR="00E44D3F">
        <w:rPr>
          <w:rFonts w:ascii="Segoe UI" w:eastAsia="Segoe UI" w:hAnsi="Segoe UI" w:cs="Segoe UI"/>
          <w:color w:val="auto"/>
          <w:sz w:val="16"/>
          <w:szCs w:val="16"/>
        </w:rPr>
        <w:t xml:space="preserve">, og gjelder </w:t>
      </w:r>
      <w:r w:rsidR="00AA6150">
        <w:rPr>
          <w:rFonts w:ascii="Segoe UI" w:eastAsia="Segoe UI" w:hAnsi="Segoe UI" w:cs="Segoe UI"/>
          <w:color w:val="auto"/>
          <w:sz w:val="16"/>
          <w:szCs w:val="16"/>
        </w:rPr>
        <w:t xml:space="preserve">nå </w:t>
      </w:r>
      <w:r w:rsidR="00E44D3F">
        <w:rPr>
          <w:rFonts w:ascii="Segoe UI" w:eastAsia="Segoe UI" w:hAnsi="Segoe UI" w:cs="Segoe UI"/>
          <w:color w:val="auto"/>
          <w:sz w:val="16"/>
          <w:szCs w:val="16"/>
        </w:rPr>
        <w:t>også andre</w:t>
      </w:r>
      <w:r w:rsidR="005A51BE">
        <w:rPr>
          <w:rFonts w:ascii="Segoe UI" w:eastAsia="Segoe UI" w:hAnsi="Segoe UI" w:cs="Segoe UI"/>
          <w:color w:val="auto"/>
          <w:sz w:val="16"/>
          <w:szCs w:val="16"/>
        </w:rPr>
        <w:t xml:space="preserve"> </w:t>
      </w:r>
      <w:r w:rsidR="00AE4581">
        <w:rPr>
          <w:rFonts w:ascii="Segoe UI" w:eastAsia="Segoe UI" w:hAnsi="Segoe UI" w:cs="Segoe UI"/>
          <w:color w:val="auto"/>
          <w:sz w:val="16"/>
          <w:szCs w:val="16"/>
        </w:rPr>
        <w:t xml:space="preserve">nyfødte </w:t>
      </w:r>
      <w:r w:rsidR="00BF58F1" w:rsidRPr="00BF58F1">
        <w:rPr>
          <w:rFonts w:ascii="Segoe UI" w:eastAsia="Segoe UI" w:hAnsi="Segoe UI" w:cs="Segoe UI"/>
          <w:color w:val="auto"/>
          <w:sz w:val="16"/>
          <w:szCs w:val="16"/>
        </w:rPr>
        <w:t>barn</w:t>
      </w:r>
      <w:r w:rsidR="00855AD6">
        <w:rPr>
          <w:rFonts w:ascii="Segoe UI" w:eastAsia="Segoe UI" w:hAnsi="Segoe UI" w:cs="Segoe UI"/>
          <w:color w:val="auto"/>
          <w:sz w:val="16"/>
          <w:szCs w:val="16"/>
        </w:rPr>
        <w:t>,</w:t>
      </w:r>
      <w:r w:rsidR="00BF58F1" w:rsidRPr="00BF58F1">
        <w:rPr>
          <w:rFonts w:ascii="Segoe UI" w:eastAsia="Segoe UI" w:hAnsi="Segoe UI" w:cs="Segoe UI"/>
          <w:color w:val="auto"/>
          <w:sz w:val="16"/>
          <w:szCs w:val="16"/>
        </w:rPr>
        <w:t xml:space="preserve"> født til termin</w:t>
      </w:r>
      <w:r w:rsidR="00855AD6">
        <w:rPr>
          <w:rFonts w:ascii="Segoe UI" w:eastAsia="Segoe UI" w:hAnsi="Segoe UI" w:cs="Segoe UI"/>
          <w:color w:val="auto"/>
          <w:sz w:val="16"/>
          <w:szCs w:val="16"/>
        </w:rPr>
        <w:t>,</w:t>
      </w:r>
      <w:r w:rsidR="00BF58F1" w:rsidRPr="00BF58F1">
        <w:rPr>
          <w:rFonts w:ascii="Segoe UI" w:eastAsia="Segoe UI" w:hAnsi="Segoe UI" w:cs="Segoe UI"/>
          <w:color w:val="auto"/>
          <w:sz w:val="16"/>
          <w:szCs w:val="16"/>
        </w:rPr>
        <w:t xml:space="preserve"> som har særlig økt risiko for nevrologiske senfølger</w:t>
      </w:r>
      <w:r w:rsidR="00951322">
        <w:rPr>
          <w:rFonts w:ascii="Segoe UI" w:eastAsia="Segoe UI" w:hAnsi="Segoe UI" w:cs="Segoe UI"/>
          <w:color w:val="auto"/>
          <w:sz w:val="16"/>
          <w:szCs w:val="16"/>
        </w:rPr>
        <w:t xml:space="preserve">. </w:t>
      </w:r>
      <w:r w:rsidR="00621F5A">
        <w:rPr>
          <w:rFonts w:ascii="Segoe UI" w:eastAsia="Segoe UI" w:hAnsi="Segoe UI" w:cs="Segoe UI"/>
          <w:color w:val="auto"/>
          <w:sz w:val="16"/>
          <w:szCs w:val="16"/>
        </w:rPr>
        <w:t xml:space="preserve">En slik økt risiko kan for eksempel </w:t>
      </w:r>
      <w:r w:rsidR="00951322">
        <w:rPr>
          <w:rFonts w:ascii="Segoe UI" w:eastAsia="Segoe UI" w:hAnsi="Segoe UI" w:cs="Segoe UI"/>
          <w:color w:val="auto"/>
          <w:sz w:val="16"/>
          <w:szCs w:val="16"/>
        </w:rPr>
        <w:t>være</w:t>
      </w:r>
      <w:r w:rsidR="00BF58F1" w:rsidRPr="00BF58F1">
        <w:rPr>
          <w:rFonts w:ascii="Segoe UI" w:eastAsia="Segoe UI" w:hAnsi="Segoe UI" w:cs="Segoe UI"/>
          <w:color w:val="auto"/>
          <w:sz w:val="16"/>
          <w:szCs w:val="16"/>
        </w:rPr>
        <w:t xml:space="preserve"> på bakgrunn av skader eller infeksjoner i sentralnervesystemet</w:t>
      </w:r>
      <w:r w:rsidR="00621F5A">
        <w:rPr>
          <w:rFonts w:ascii="Segoe UI" w:eastAsia="Segoe UI" w:hAnsi="Segoe UI" w:cs="Segoe UI"/>
          <w:color w:val="auto"/>
          <w:sz w:val="16"/>
          <w:szCs w:val="16"/>
        </w:rPr>
        <w:t xml:space="preserve"> i nyfødtperioden</w:t>
      </w:r>
      <w:r w:rsidR="00BF58F1" w:rsidRPr="00BF58F1">
        <w:rPr>
          <w:rFonts w:ascii="Segoe UI" w:eastAsia="Segoe UI" w:hAnsi="Segoe UI" w:cs="Segoe UI"/>
          <w:color w:val="auto"/>
          <w:sz w:val="16"/>
          <w:szCs w:val="16"/>
        </w:rPr>
        <w:t xml:space="preserve"> eller medfødte, komplekse hjertefeil.</w:t>
      </w:r>
      <w:r w:rsidR="007C2CFD" w:rsidRPr="007C2CFD">
        <w:rPr>
          <w:rFonts w:ascii="Segoe UI" w:eastAsia="Segoe UI" w:hAnsi="Segoe UI" w:cs="Segoe UI"/>
          <w:color w:val="auto"/>
          <w:sz w:val="16"/>
          <w:szCs w:val="16"/>
        </w:rPr>
        <w:t> </w:t>
      </w:r>
    </w:p>
    <w:p w14:paraId="22E40EE8" w14:textId="4AC9ECD7" w:rsidR="00197558" w:rsidRPr="00D57905" w:rsidRDefault="00D53712" w:rsidP="4DDE1F8D">
      <w:pPr>
        <w:spacing w:after="198"/>
        <w:ind w:left="185" w:hanging="10"/>
        <w:rPr>
          <w:rFonts w:ascii="Segoe UI" w:eastAsia="Segoe UI" w:hAnsi="Segoe UI" w:cs="Segoe UI"/>
          <w:color w:val="auto"/>
          <w:sz w:val="16"/>
          <w:szCs w:val="16"/>
        </w:rPr>
      </w:pPr>
      <w:r w:rsidRPr="4DDE1F8D">
        <w:rPr>
          <w:rFonts w:ascii="Segoe UI" w:eastAsia="Segoe UI" w:hAnsi="Segoe UI" w:cs="Segoe UI"/>
          <w:b/>
          <w:bCs/>
          <w:color w:val="auto"/>
          <w:sz w:val="16"/>
          <w:szCs w:val="16"/>
        </w:rPr>
        <w:t xml:space="preserve">Høringsfrist er: </w:t>
      </w:r>
      <w:r w:rsidR="007E5AA2">
        <w:rPr>
          <w:rFonts w:ascii="Segoe UI" w:eastAsia="Segoe UI" w:hAnsi="Segoe UI" w:cs="Segoe UI"/>
          <w:b/>
          <w:bCs/>
          <w:color w:val="auto"/>
          <w:sz w:val="16"/>
          <w:szCs w:val="16"/>
        </w:rPr>
        <w:t>27</w:t>
      </w:r>
      <w:r w:rsidR="00AA623A">
        <w:rPr>
          <w:rFonts w:ascii="Segoe UI" w:eastAsia="Segoe UI" w:hAnsi="Segoe UI" w:cs="Segoe UI"/>
          <w:b/>
          <w:bCs/>
          <w:color w:val="auto"/>
          <w:sz w:val="16"/>
          <w:szCs w:val="16"/>
        </w:rPr>
        <w:t>.</w:t>
      </w:r>
      <w:r w:rsidR="00CD312A">
        <w:rPr>
          <w:rFonts w:ascii="Segoe UI" w:eastAsia="Segoe UI" w:hAnsi="Segoe UI" w:cs="Segoe UI"/>
          <w:b/>
          <w:bCs/>
          <w:color w:val="auto"/>
          <w:sz w:val="16"/>
          <w:szCs w:val="16"/>
        </w:rPr>
        <w:t xml:space="preserve"> </w:t>
      </w:r>
      <w:r w:rsidR="00D662D6">
        <w:rPr>
          <w:rFonts w:ascii="Segoe UI" w:eastAsia="Segoe UI" w:hAnsi="Segoe UI" w:cs="Segoe UI"/>
          <w:b/>
          <w:bCs/>
          <w:color w:val="auto"/>
          <w:sz w:val="16"/>
          <w:szCs w:val="16"/>
        </w:rPr>
        <w:t>sept</w:t>
      </w:r>
      <w:r w:rsidR="008E2A9F">
        <w:rPr>
          <w:rFonts w:ascii="Segoe UI" w:eastAsia="Segoe UI" w:hAnsi="Segoe UI" w:cs="Segoe UI"/>
          <w:b/>
          <w:bCs/>
          <w:color w:val="auto"/>
          <w:sz w:val="16"/>
          <w:szCs w:val="16"/>
        </w:rPr>
        <w:t>e</w:t>
      </w:r>
      <w:r w:rsidR="009B4AF5">
        <w:rPr>
          <w:rFonts w:ascii="Segoe UI" w:eastAsia="Segoe UI" w:hAnsi="Segoe UI" w:cs="Segoe UI"/>
          <w:b/>
          <w:bCs/>
          <w:color w:val="auto"/>
          <w:sz w:val="16"/>
          <w:szCs w:val="16"/>
        </w:rPr>
        <w:t>mber</w:t>
      </w:r>
      <w:r w:rsidR="00DA3268">
        <w:rPr>
          <w:rFonts w:ascii="Segoe UI" w:eastAsia="Segoe UI" w:hAnsi="Segoe UI" w:cs="Segoe UI"/>
          <w:b/>
          <w:bCs/>
          <w:color w:val="auto"/>
          <w:sz w:val="16"/>
          <w:szCs w:val="16"/>
        </w:rPr>
        <w:t xml:space="preserve"> 202</w:t>
      </w:r>
      <w:r w:rsidR="00FD6C75">
        <w:rPr>
          <w:rFonts w:ascii="Segoe UI" w:eastAsia="Segoe UI" w:hAnsi="Segoe UI" w:cs="Segoe UI"/>
          <w:b/>
          <w:bCs/>
          <w:color w:val="auto"/>
          <w:sz w:val="16"/>
          <w:szCs w:val="16"/>
        </w:rPr>
        <w:t>6</w:t>
      </w:r>
    </w:p>
    <w:p w14:paraId="221C969A" w14:textId="4A849702" w:rsidR="00197558" w:rsidRPr="00D57905" w:rsidRDefault="00D53712" w:rsidP="00187E23">
      <w:pPr>
        <w:spacing w:after="199" w:line="258" w:lineRule="auto"/>
        <w:ind w:left="185" w:right="2220" w:hanging="10"/>
        <w:rPr>
          <w:color w:val="auto"/>
          <w:sz w:val="16"/>
          <w:szCs w:val="16"/>
        </w:rPr>
      </w:pPr>
      <w:r w:rsidRPr="00D57905">
        <w:rPr>
          <w:rFonts w:ascii="Segoe UI" w:eastAsia="Segoe UI" w:hAnsi="Segoe UI" w:cs="Segoe UI"/>
          <w:color w:val="auto"/>
          <w:sz w:val="16"/>
          <w:szCs w:val="16"/>
        </w:rPr>
        <w:t xml:space="preserve">Generell informasjon om høringen ligger på Helsedirektoratets nettside: </w:t>
      </w:r>
      <w:hyperlink r:id="rId10" w:history="1">
        <w:r w:rsidR="000A0F48" w:rsidRPr="002816F8">
          <w:rPr>
            <w:rStyle w:val="Hyperlink"/>
            <w:rFonts w:ascii="Segoe UI" w:eastAsia="Segoe UI" w:hAnsi="Segoe UI" w:cs="Segoe UI"/>
            <w:sz w:val="16"/>
            <w:szCs w:val="16"/>
          </w:rPr>
          <w:t>https://www.helsedirektoratet.no/retningslinjer/barn-fodt-premature-og-andre-nyfodte-med-okt-risiko-for-nevrologiske-senfolger-horingsutkast</w:t>
        </w:r>
      </w:hyperlink>
    </w:p>
    <w:p w14:paraId="4ADAFC01" w14:textId="61FBFDFA" w:rsidR="00687570" w:rsidRPr="00EA0AFB" w:rsidRDefault="00D53712" w:rsidP="0055130B">
      <w:pPr>
        <w:spacing w:after="199" w:line="258" w:lineRule="auto"/>
        <w:ind w:left="185" w:hanging="10"/>
        <w:rPr>
          <w:rFonts w:ascii="Segoe UI" w:eastAsia="Segoe UI" w:hAnsi="Segoe UI" w:cs="Segoe UI"/>
          <w:color w:val="auto"/>
          <w:sz w:val="16"/>
          <w:szCs w:val="16"/>
        </w:rPr>
      </w:pPr>
      <w:r w:rsidRPr="00D57905">
        <w:rPr>
          <w:rFonts w:ascii="Segoe UI" w:eastAsia="Segoe UI" w:hAnsi="Segoe UI" w:cs="Segoe UI"/>
          <w:color w:val="auto"/>
          <w:sz w:val="16"/>
          <w:szCs w:val="16"/>
        </w:rPr>
        <w:t>I kapitlene som omhandler anbefalingene</w:t>
      </w:r>
      <w:r w:rsidR="00C2313A">
        <w:rPr>
          <w:rFonts w:ascii="Segoe UI" w:eastAsia="Segoe UI" w:hAnsi="Segoe UI" w:cs="Segoe UI"/>
          <w:color w:val="auto"/>
          <w:sz w:val="16"/>
          <w:szCs w:val="16"/>
        </w:rPr>
        <w:t>,</w:t>
      </w:r>
      <w:r w:rsidRPr="00D57905">
        <w:rPr>
          <w:rFonts w:ascii="Segoe UI" w:eastAsia="Segoe UI" w:hAnsi="Segoe UI" w:cs="Segoe UI"/>
          <w:color w:val="auto"/>
          <w:sz w:val="16"/>
          <w:szCs w:val="16"/>
        </w:rPr>
        <w:t xml:space="preserve"> ønskes særlig innspill på om disse er klare og tydelige, om eksemplene under </w:t>
      </w:r>
      <w:r w:rsidRPr="00D57905">
        <w:rPr>
          <w:rFonts w:ascii="Segoe UI" w:eastAsia="Segoe UI" w:hAnsi="Segoe UI" w:cs="Segoe UI"/>
          <w:i/>
          <w:color w:val="auto"/>
          <w:sz w:val="16"/>
          <w:szCs w:val="16"/>
        </w:rPr>
        <w:t>Praktisk informasjon</w:t>
      </w:r>
      <w:r w:rsidRPr="00D57905">
        <w:rPr>
          <w:rFonts w:ascii="Segoe UI" w:eastAsia="Segoe UI" w:hAnsi="Segoe UI" w:cs="Segoe UI"/>
          <w:color w:val="auto"/>
          <w:sz w:val="16"/>
          <w:szCs w:val="16"/>
        </w:rPr>
        <w:t xml:space="preserve"> er nyttige og tilstrekkelige</w:t>
      </w:r>
      <w:r w:rsidR="009F7B55">
        <w:rPr>
          <w:rFonts w:ascii="Segoe UI" w:eastAsia="Segoe UI" w:hAnsi="Segoe UI" w:cs="Segoe UI"/>
          <w:color w:val="auto"/>
          <w:sz w:val="16"/>
          <w:szCs w:val="16"/>
        </w:rPr>
        <w:t xml:space="preserve"> og </w:t>
      </w:r>
      <w:r w:rsidR="009F7B55">
        <w:rPr>
          <w:rFonts w:ascii="Segoe UI" w:eastAsia="Segoe UI" w:hAnsi="Segoe UI" w:cs="Segoe UI"/>
          <w:i/>
          <w:color w:val="242424"/>
          <w:sz w:val="17"/>
        </w:rPr>
        <w:t>den faglige begrunnelsen for anbefalingen</w:t>
      </w:r>
      <w:r w:rsidR="00F42D8D">
        <w:rPr>
          <w:rFonts w:ascii="Segoe UI" w:eastAsia="Segoe UI" w:hAnsi="Segoe UI" w:cs="Segoe UI"/>
          <w:i/>
          <w:color w:val="242424"/>
          <w:sz w:val="17"/>
        </w:rPr>
        <w:t>e</w:t>
      </w:r>
      <w:r w:rsidR="009F7B55">
        <w:rPr>
          <w:rFonts w:ascii="Segoe UI" w:eastAsia="Segoe UI" w:hAnsi="Segoe UI" w:cs="Segoe UI"/>
          <w:i/>
          <w:color w:val="242424"/>
          <w:sz w:val="17"/>
        </w:rPr>
        <w:t xml:space="preserve"> forståelig</w:t>
      </w:r>
      <w:r w:rsidR="00F42D8D">
        <w:rPr>
          <w:rFonts w:ascii="Segoe UI" w:eastAsia="Segoe UI" w:hAnsi="Segoe UI" w:cs="Segoe UI"/>
          <w:i/>
          <w:color w:val="242424"/>
          <w:sz w:val="17"/>
        </w:rPr>
        <w:t>e</w:t>
      </w:r>
      <w:r w:rsidRPr="00D57905">
        <w:rPr>
          <w:rFonts w:ascii="Segoe UI" w:eastAsia="Segoe UI" w:hAnsi="Segoe UI" w:cs="Segoe UI"/>
          <w:color w:val="auto"/>
          <w:sz w:val="16"/>
          <w:szCs w:val="16"/>
        </w:rPr>
        <w:t>. Vi ber også om generelle kommentarer til retningslinjen som helhet</w:t>
      </w:r>
      <w:r w:rsidR="0055130B">
        <w:rPr>
          <w:rFonts w:ascii="Segoe UI" w:eastAsia="Segoe UI" w:hAnsi="Segoe UI" w:cs="Segoe UI"/>
          <w:color w:val="auto"/>
          <w:sz w:val="16"/>
          <w:szCs w:val="16"/>
        </w:rPr>
        <w:t xml:space="preserve">, inkludert </w:t>
      </w:r>
      <w:r w:rsidR="008C06F1" w:rsidRPr="00EA0AFB">
        <w:rPr>
          <w:rFonts w:ascii="Segoe UI" w:eastAsia="Segoe UI" w:hAnsi="Segoe UI" w:cs="Segoe UI"/>
          <w:color w:val="auto"/>
          <w:sz w:val="16"/>
          <w:szCs w:val="16"/>
        </w:rPr>
        <w:t>eventuelle</w:t>
      </w:r>
      <w:r w:rsidR="00F9692E" w:rsidRPr="00EA0AFB">
        <w:rPr>
          <w:rFonts w:ascii="Segoe UI" w:eastAsia="Segoe UI" w:hAnsi="Segoe UI" w:cs="Segoe UI"/>
          <w:color w:val="auto"/>
          <w:sz w:val="16"/>
          <w:szCs w:val="16"/>
        </w:rPr>
        <w:t xml:space="preserve"> </w:t>
      </w:r>
      <w:r w:rsidR="00707177" w:rsidRPr="00EA0AFB">
        <w:rPr>
          <w:rFonts w:ascii="Segoe UI" w:eastAsia="Segoe UI" w:hAnsi="Segoe UI" w:cs="Segoe UI"/>
          <w:color w:val="auto"/>
          <w:sz w:val="16"/>
          <w:szCs w:val="16"/>
        </w:rPr>
        <w:t>per</w:t>
      </w:r>
      <w:r w:rsidR="00AF3AA9" w:rsidRPr="00EA0AFB">
        <w:rPr>
          <w:rFonts w:ascii="Segoe UI" w:eastAsia="Segoe UI" w:hAnsi="Segoe UI" w:cs="Segoe UI"/>
          <w:color w:val="auto"/>
          <w:sz w:val="16"/>
          <w:szCs w:val="16"/>
        </w:rPr>
        <w:t>sonell</w:t>
      </w:r>
      <w:r w:rsidR="002B13AA" w:rsidRPr="00EA0AFB">
        <w:rPr>
          <w:rFonts w:ascii="Segoe UI" w:eastAsia="Segoe UI" w:hAnsi="Segoe UI" w:cs="Segoe UI"/>
          <w:color w:val="auto"/>
          <w:sz w:val="16"/>
          <w:szCs w:val="16"/>
        </w:rPr>
        <w:t>messige</w:t>
      </w:r>
      <w:r w:rsidR="00F233C8" w:rsidRPr="00EA0AFB">
        <w:rPr>
          <w:rFonts w:ascii="Segoe UI" w:eastAsia="Segoe UI" w:hAnsi="Segoe UI" w:cs="Segoe UI"/>
          <w:color w:val="auto"/>
          <w:sz w:val="16"/>
          <w:szCs w:val="16"/>
        </w:rPr>
        <w:t>- og</w:t>
      </w:r>
      <w:r w:rsidR="001C06E9" w:rsidRPr="00EA0AFB">
        <w:rPr>
          <w:rFonts w:ascii="Segoe UI" w:eastAsia="Segoe UI" w:hAnsi="Segoe UI" w:cs="Segoe UI"/>
          <w:color w:val="auto"/>
          <w:sz w:val="16"/>
          <w:szCs w:val="16"/>
        </w:rPr>
        <w:t xml:space="preserve"> organ</w:t>
      </w:r>
      <w:r w:rsidR="00357CCE" w:rsidRPr="00EA0AFB">
        <w:rPr>
          <w:rFonts w:ascii="Segoe UI" w:eastAsia="Segoe UI" w:hAnsi="Segoe UI" w:cs="Segoe UI"/>
          <w:color w:val="auto"/>
          <w:sz w:val="16"/>
          <w:szCs w:val="16"/>
        </w:rPr>
        <w:t>is</w:t>
      </w:r>
      <w:r w:rsidR="00967404" w:rsidRPr="00EA0AFB">
        <w:rPr>
          <w:rFonts w:ascii="Segoe UI" w:eastAsia="Segoe UI" w:hAnsi="Segoe UI" w:cs="Segoe UI"/>
          <w:color w:val="auto"/>
          <w:sz w:val="16"/>
          <w:szCs w:val="16"/>
        </w:rPr>
        <w:t>a</w:t>
      </w:r>
      <w:r w:rsidR="008F28E5" w:rsidRPr="00EA0AFB">
        <w:rPr>
          <w:rFonts w:ascii="Segoe UI" w:eastAsia="Segoe UI" w:hAnsi="Segoe UI" w:cs="Segoe UI"/>
          <w:color w:val="auto"/>
          <w:sz w:val="16"/>
          <w:szCs w:val="16"/>
        </w:rPr>
        <w:t>toris</w:t>
      </w:r>
      <w:r w:rsidR="00900ED3" w:rsidRPr="00EA0AFB">
        <w:rPr>
          <w:rFonts w:ascii="Segoe UI" w:eastAsia="Segoe UI" w:hAnsi="Segoe UI" w:cs="Segoe UI"/>
          <w:color w:val="auto"/>
          <w:sz w:val="16"/>
          <w:szCs w:val="16"/>
        </w:rPr>
        <w:t>ke</w:t>
      </w:r>
      <w:r w:rsidR="002B13AA" w:rsidRPr="00EA0AFB">
        <w:rPr>
          <w:rFonts w:ascii="Segoe UI" w:eastAsia="Segoe UI" w:hAnsi="Segoe UI" w:cs="Segoe UI"/>
          <w:color w:val="auto"/>
          <w:sz w:val="16"/>
          <w:szCs w:val="16"/>
        </w:rPr>
        <w:t xml:space="preserve"> </w:t>
      </w:r>
      <w:r w:rsidR="00F9692E" w:rsidRPr="00EA0AFB">
        <w:rPr>
          <w:rFonts w:ascii="Segoe UI" w:eastAsia="Segoe UI" w:hAnsi="Segoe UI" w:cs="Segoe UI"/>
          <w:color w:val="auto"/>
          <w:sz w:val="16"/>
          <w:szCs w:val="16"/>
        </w:rPr>
        <w:t>konsekvenser</w:t>
      </w:r>
      <w:r w:rsidRPr="00EA0AFB">
        <w:rPr>
          <w:rFonts w:ascii="Segoe UI" w:eastAsia="Segoe UI" w:hAnsi="Segoe UI" w:cs="Segoe UI"/>
          <w:color w:val="auto"/>
          <w:sz w:val="16"/>
          <w:szCs w:val="16"/>
        </w:rPr>
        <w:t xml:space="preserve"> og forslag til tiltak som kan legge til rette for implementering av anbefalingene. </w:t>
      </w:r>
      <w:r w:rsidR="006A6F21" w:rsidRPr="00D57905">
        <w:rPr>
          <w:rFonts w:ascii="Segoe UI" w:eastAsia="Segoe UI" w:hAnsi="Segoe UI" w:cs="Segoe UI"/>
          <w:color w:val="auto"/>
          <w:sz w:val="16"/>
          <w:szCs w:val="16"/>
        </w:rPr>
        <w:t xml:space="preserve">I høringen ønsker vi innspill på </w:t>
      </w:r>
      <w:r w:rsidR="00F42D8D">
        <w:rPr>
          <w:rFonts w:ascii="Segoe UI" w:eastAsia="Segoe UI" w:hAnsi="Segoe UI" w:cs="Segoe UI"/>
          <w:color w:val="auto"/>
          <w:sz w:val="16"/>
          <w:szCs w:val="16"/>
        </w:rPr>
        <w:t xml:space="preserve">om </w:t>
      </w:r>
      <w:r w:rsidR="006A6F21" w:rsidRPr="00D57905">
        <w:rPr>
          <w:rFonts w:ascii="Segoe UI" w:eastAsia="Segoe UI" w:hAnsi="Segoe UI" w:cs="Segoe UI"/>
          <w:color w:val="auto"/>
          <w:sz w:val="16"/>
          <w:szCs w:val="16"/>
        </w:rPr>
        <w:t xml:space="preserve">kapittelet </w:t>
      </w:r>
      <w:r w:rsidR="006A6F21" w:rsidRPr="00D57905">
        <w:rPr>
          <w:rFonts w:ascii="Segoe UI" w:eastAsia="Segoe UI" w:hAnsi="Segoe UI" w:cs="Segoe UI"/>
          <w:i/>
          <w:color w:val="auto"/>
          <w:sz w:val="16"/>
          <w:szCs w:val="16"/>
        </w:rPr>
        <w:t xml:space="preserve">Bakgrunn, </w:t>
      </w:r>
      <w:r w:rsidR="006A6F21">
        <w:rPr>
          <w:rFonts w:ascii="Segoe UI" w:eastAsia="Segoe UI" w:hAnsi="Segoe UI" w:cs="Segoe UI"/>
          <w:i/>
          <w:color w:val="auto"/>
          <w:sz w:val="16"/>
          <w:szCs w:val="16"/>
        </w:rPr>
        <w:t xml:space="preserve">metode og </w:t>
      </w:r>
      <w:r w:rsidR="006A6F21" w:rsidRPr="00D57905">
        <w:rPr>
          <w:rFonts w:ascii="Segoe UI" w:eastAsia="Segoe UI" w:hAnsi="Segoe UI" w:cs="Segoe UI"/>
          <w:i/>
          <w:color w:val="auto"/>
          <w:sz w:val="16"/>
          <w:szCs w:val="16"/>
        </w:rPr>
        <w:t>prosess</w:t>
      </w:r>
      <w:r w:rsidR="00F42D8D">
        <w:rPr>
          <w:rFonts w:ascii="Segoe UI" w:eastAsia="Segoe UI" w:hAnsi="Segoe UI" w:cs="Segoe UI"/>
          <w:color w:val="auto"/>
          <w:sz w:val="16"/>
          <w:szCs w:val="16"/>
        </w:rPr>
        <w:t xml:space="preserve"> gir </w:t>
      </w:r>
      <w:r w:rsidR="00F42D8D">
        <w:rPr>
          <w:rFonts w:ascii="Segoe UI" w:eastAsia="Segoe UI" w:hAnsi="Segoe UI" w:cs="Segoe UI"/>
          <w:color w:val="242424"/>
          <w:sz w:val="17"/>
        </w:rPr>
        <w:t>nyttig informasjon for å forstå bakgrunnen for anbefalingene og revisjonen av retningslinjen.</w:t>
      </w:r>
    </w:p>
    <w:p w14:paraId="151AE34C" w14:textId="77777777" w:rsidR="00197558" w:rsidRPr="00D57905" w:rsidRDefault="00D53712">
      <w:pPr>
        <w:spacing w:after="198"/>
        <w:ind w:left="185" w:hanging="10"/>
        <w:rPr>
          <w:color w:val="auto"/>
          <w:sz w:val="16"/>
          <w:szCs w:val="16"/>
        </w:rPr>
      </w:pPr>
      <w:r w:rsidRPr="00D57905">
        <w:rPr>
          <w:rFonts w:ascii="Segoe UI" w:eastAsia="Segoe UI" w:hAnsi="Segoe UI" w:cs="Segoe UI"/>
          <w:b/>
          <w:color w:val="auto"/>
          <w:sz w:val="16"/>
          <w:szCs w:val="16"/>
        </w:rPr>
        <w:t>Husk også å gi innspill på det som dere synes er bra.</w:t>
      </w:r>
      <w:r w:rsidRPr="00D57905">
        <w:rPr>
          <w:rFonts w:ascii="Segoe UI" w:eastAsia="Segoe UI" w:hAnsi="Segoe UI" w:cs="Segoe UI"/>
          <w:color w:val="auto"/>
          <w:sz w:val="16"/>
          <w:szCs w:val="16"/>
        </w:rPr>
        <w:t xml:space="preserve"> </w:t>
      </w:r>
    </w:p>
    <w:p w14:paraId="438E8851" w14:textId="77777777" w:rsidR="00197558" w:rsidRPr="00D57905" w:rsidRDefault="00D53712">
      <w:pPr>
        <w:spacing w:after="139" w:line="258" w:lineRule="auto"/>
        <w:ind w:left="185" w:hanging="10"/>
        <w:rPr>
          <w:color w:val="auto"/>
          <w:sz w:val="16"/>
          <w:szCs w:val="16"/>
        </w:rPr>
      </w:pPr>
      <w:r w:rsidRPr="00D57905">
        <w:rPr>
          <w:rFonts w:ascii="Segoe UI" w:eastAsia="Segoe UI" w:hAnsi="Segoe UI" w:cs="Segoe UI"/>
          <w:color w:val="auto"/>
          <w:sz w:val="16"/>
          <w:szCs w:val="16"/>
        </w:rPr>
        <w:t>Viktig informasjon angående høringsinnspillene:</w:t>
      </w:r>
    </w:p>
    <w:p w14:paraId="4E105D9F" w14:textId="062097EF" w:rsidR="00197558" w:rsidRPr="005041A8" w:rsidRDefault="00D53712" w:rsidP="005041A8">
      <w:pPr>
        <w:pStyle w:val="ListParagraph"/>
        <w:numPr>
          <w:ilvl w:val="0"/>
          <w:numId w:val="7"/>
        </w:numPr>
        <w:spacing w:after="0" w:line="258" w:lineRule="auto"/>
        <w:rPr>
          <w:color w:val="auto"/>
          <w:sz w:val="16"/>
          <w:szCs w:val="16"/>
        </w:rPr>
      </w:pPr>
      <w:r w:rsidRPr="005041A8">
        <w:rPr>
          <w:rFonts w:ascii="Segoe UI" w:eastAsia="Segoe UI" w:hAnsi="Segoe UI" w:cs="Segoe UI"/>
          <w:color w:val="auto"/>
          <w:sz w:val="16"/>
          <w:szCs w:val="16"/>
        </w:rPr>
        <w:t xml:space="preserve">Hvert svarfelt har en begrensning på 4000 tegn (inkludert mellomrom). </w:t>
      </w:r>
    </w:p>
    <w:p w14:paraId="64E48090" w14:textId="77777777" w:rsidR="00197558" w:rsidRPr="005041A8" w:rsidRDefault="00D53712" w:rsidP="005041A8">
      <w:pPr>
        <w:pStyle w:val="ListParagraph"/>
        <w:numPr>
          <w:ilvl w:val="0"/>
          <w:numId w:val="7"/>
        </w:numPr>
        <w:spacing w:after="0" w:line="258" w:lineRule="auto"/>
        <w:rPr>
          <w:color w:val="auto"/>
          <w:sz w:val="16"/>
          <w:szCs w:val="16"/>
        </w:rPr>
      </w:pPr>
      <w:r w:rsidRPr="005041A8">
        <w:rPr>
          <w:rFonts w:ascii="Segoe UI" w:eastAsia="Segoe UI" w:hAnsi="Segoe UI" w:cs="Segoe UI"/>
          <w:color w:val="auto"/>
          <w:sz w:val="16"/>
          <w:szCs w:val="16"/>
        </w:rPr>
        <w:t xml:space="preserve">Idet du sender inn Forms-skjemaet får du mulighet til å skrive ut eller lagre høringsinnspillet ditt (velg fra nedtrekksmeny som kommer opp). </w:t>
      </w:r>
    </w:p>
    <w:p w14:paraId="2D25126B" w14:textId="77777777" w:rsidR="00197558" w:rsidRPr="005041A8" w:rsidRDefault="00D53712" w:rsidP="005041A8">
      <w:pPr>
        <w:pStyle w:val="ListParagraph"/>
        <w:numPr>
          <w:ilvl w:val="0"/>
          <w:numId w:val="7"/>
        </w:numPr>
        <w:spacing w:after="69" w:line="258" w:lineRule="auto"/>
        <w:rPr>
          <w:color w:val="auto"/>
          <w:sz w:val="16"/>
          <w:szCs w:val="16"/>
        </w:rPr>
      </w:pPr>
      <w:r w:rsidRPr="005041A8">
        <w:rPr>
          <w:rFonts w:ascii="Segoe UI" w:eastAsia="Segoe UI" w:hAnsi="Segoe UI" w:cs="Segoe UI"/>
          <w:color w:val="auto"/>
          <w:sz w:val="16"/>
          <w:szCs w:val="16"/>
        </w:rPr>
        <w:t>Mottatte høringsinnspill blir publisert på høringssiden. Vi ber derfor om at det ikke oppgis personsensitiv informasjon eller helseopplysninger.</w:t>
      </w:r>
    </w:p>
    <w:p w14:paraId="7ADF8793" w14:textId="77777777" w:rsidR="00197558" w:rsidRPr="00D57905" w:rsidRDefault="00D53712">
      <w:pPr>
        <w:spacing w:after="0" w:line="258" w:lineRule="auto"/>
        <w:ind w:left="185" w:hanging="10"/>
        <w:rPr>
          <w:color w:val="auto"/>
          <w:sz w:val="16"/>
          <w:szCs w:val="16"/>
        </w:rPr>
      </w:pPr>
      <w:r w:rsidRPr="00D57905">
        <w:rPr>
          <w:rFonts w:ascii="Segoe UI" w:eastAsia="Segoe UI" w:hAnsi="Segoe UI" w:cs="Segoe UI"/>
          <w:color w:val="auto"/>
          <w:sz w:val="16"/>
          <w:szCs w:val="16"/>
        </w:rPr>
        <w:t>Kontaktinformasjon:</w:t>
      </w:r>
    </w:p>
    <w:p w14:paraId="72ABA297" w14:textId="677C444F" w:rsidR="005F0CAD" w:rsidRDefault="0081256E">
      <w:pPr>
        <w:spacing w:after="69" w:line="258" w:lineRule="auto"/>
        <w:ind w:left="185" w:hanging="10"/>
        <w:rPr>
          <w:rFonts w:ascii="Segoe UI" w:eastAsia="Segoe UI" w:hAnsi="Segoe UI" w:cs="Segoe UI"/>
          <w:color w:val="616161"/>
          <w:sz w:val="18"/>
          <w:szCs w:val="18"/>
        </w:rPr>
      </w:pPr>
      <w:r>
        <w:rPr>
          <w:rFonts w:ascii="Segoe UI" w:eastAsia="Segoe UI" w:hAnsi="Segoe UI" w:cs="Segoe UI"/>
          <w:color w:val="auto"/>
          <w:sz w:val="16"/>
          <w:szCs w:val="16"/>
        </w:rPr>
        <w:t>Line Sletner</w:t>
      </w:r>
      <w:r w:rsidR="00D53712" w:rsidRPr="00D57905">
        <w:rPr>
          <w:rFonts w:ascii="Segoe UI" w:eastAsia="Segoe UI" w:hAnsi="Segoe UI" w:cs="Segoe UI"/>
          <w:color w:val="auto"/>
          <w:sz w:val="16"/>
          <w:szCs w:val="16"/>
        </w:rPr>
        <w:t xml:space="preserve">, prosjektleder </w:t>
      </w:r>
      <w:r>
        <w:rPr>
          <w:rFonts w:ascii="Segoe UI" w:eastAsia="Segoe UI" w:hAnsi="Segoe UI" w:cs="Segoe UI"/>
          <w:color w:val="auto"/>
          <w:sz w:val="16"/>
          <w:szCs w:val="16"/>
        </w:rPr>
        <w:t>avd. fagutvikling i spesialisthelsetjeneste</w:t>
      </w:r>
      <w:r w:rsidR="005F0CAD">
        <w:rPr>
          <w:rFonts w:ascii="Segoe UI" w:eastAsia="Segoe UI" w:hAnsi="Segoe UI" w:cs="Segoe UI"/>
          <w:color w:val="auto"/>
          <w:sz w:val="16"/>
          <w:szCs w:val="16"/>
        </w:rPr>
        <w:t>n</w:t>
      </w:r>
      <w:r w:rsidR="00D53712" w:rsidRPr="00D57905">
        <w:rPr>
          <w:rFonts w:ascii="Segoe UI" w:eastAsia="Segoe UI" w:hAnsi="Segoe UI" w:cs="Segoe UI"/>
          <w:color w:val="616161"/>
          <w:sz w:val="18"/>
          <w:szCs w:val="18"/>
        </w:rPr>
        <w:t>,</w:t>
      </w:r>
      <w:r w:rsidR="005F0CAD">
        <w:rPr>
          <w:rFonts w:ascii="Segoe UI" w:eastAsia="Segoe UI" w:hAnsi="Segoe UI" w:cs="Segoe UI"/>
          <w:color w:val="616161"/>
          <w:sz w:val="18"/>
          <w:szCs w:val="18"/>
        </w:rPr>
        <w:t xml:space="preserve"> </w:t>
      </w:r>
      <w:hyperlink r:id="rId11" w:history="1">
        <w:r w:rsidR="005F0CAD" w:rsidRPr="003E3C14">
          <w:rPr>
            <w:rStyle w:val="Hyperlink"/>
            <w:rFonts w:ascii="Segoe UI" w:eastAsia="Segoe UI" w:hAnsi="Segoe UI" w:cs="Segoe UI"/>
            <w:sz w:val="18"/>
            <w:szCs w:val="18"/>
          </w:rPr>
          <w:t>line.sletner@helsedir.no</w:t>
        </w:r>
      </w:hyperlink>
    </w:p>
    <w:p w14:paraId="11ECA91C" w14:textId="77777777" w:rsidR="00786986" w:rsidRDefault="00786986">
      <w:pPr>
        <w:spacing w:after="69" w:line="258" w:lineRule="auto"/>
        <w:ind w:left="185" w:hanging="10"/>
        <w:rPr>
          <w:rFonts w:ascii="Segoe UI" w:eastAsia="Segoe UI" w:hAnsi="Segoe UI" w:cs="Segoe UI"/>
          <w:color w:val="0000EE"/>
          <w:sz w:val="14"/>
        </w:rPr>
      </w:pPr>
    </w:p>
    <w:p w14:paraId="0BEFCB21" w14:textId="10051CB2" w:rsidR="00786986" w:rsidRDefault="00786986" w:rsidP="00786986">
      <w:pPr>
        <w:spacing w:after="68"/>
      </w:pPr>
      <w:r>
        <w:rPr>
          <w:rFonts w:ascii="Segoe UI" w:eastAsia="Segoe UI" w:hAnsi="Segoe UI" w:cs="Segoe UI"/>
          <w:color w:val="AE1515"/>
          <w:sz w:val="14"/>
        </w:rPr>
        <w:t>*</w:t>
      </w:r>
      <w:r>
        <w:rPr>
          <w:rFonts w:ascii="Segoe UI" w:eastAsia="Segoe UI" w:hAnsi="Segoe UI" w:cs="Segoe UI"/>
          <w:color w:val="212121"/>
          <w:sz w:val="14"/>
        </w:rPr>
        <w:t xml:space="preserve"> Obligatorisk</w:t>
      </w:r>
    </w:p>
    <w:p w14:paraId="5FC3B335" w14:textId="77777777" w:rsidR="00197558" w:rsidRDefault="00D53712">
      <w:pPr>
        <w:pStyle w:val="Heading1"/>
      </w:pPr>
      <w:r>
        <w:t>GDPR/Personvern</w:t>
      </w:r>
    </w:p>
    <w:p w14:paraId="71BEEA11" w14:textId="77777777" w:rsidR="00197558" w:rsidRPr="005041A8" w:rsidRDefault="00D53712">
      <w:pPr>
        <w:spacing w:after="0"/>
        <w:ind w:left="155" w:hanging="10"/>
        <w:rPr>
          <w:sz w:val="24"/>
          <w:szCs w:val="28"/>
        </w:rPr>
      </w:pPr>
      <w:r w:rsidRPr="005041A8">
        <w:rPr>
          <w:rFonts w:ascii="Segoe UI" w:eastAsia="Segoe UI" w:hAnsi="Segoe UI" w:cs="Segoe UI"/>
          <w:b/>
          <w:color w:val="242424"/>
          <w:sz w:val="16"/>
          <w:szCs w:val="28"/>
        </w:rPr>
        <w:t>Hvor lenge vil personopplysninger bevares</w:t>
      </w:r>
    </w:p>
    <w:p w14:paraId="44268B02" w14:textId="77777777" w:rsidR="00197558" w:rsidRPr="005041A8" w:rsidRDefault="00D53712">
      <w:pPr>
        <w:spacing w:after="195" w:line="264" w:lineRule="auto"/>
        <w:ind w:left="155" w:hanging="10"/>
        <w:rPr>
          <w:sz w:val="24"/>
          <w:szCs w:val="28"/>
        </w:rPr>
      </w:pPr>
      <w:r w:rsidRPr="005041A8">
        <w:rPr>
          <w:rFonts w:ascii="Segoe UI" w:eastAsia="Segoe UI" w:hAnsi="Segoe UI" w:cs="Segoe UI"/>
          <w:color w:val="242424"/>
          <w:sz w:val="16"/>
          <w:szCs w:val="28"/>
        </w:rPr>
        <w:t xml:space="preserve">Opplysningene vil bli oppbevart i vårt arkiv i tråd med arkivregelverket. </w:t>
      </w:r>
    </w:p>
    <w:p w14:paraId="15AF96E2" w14:textId="77777777" w:rsidR="00197558" w:rsidRPr="005041A8" w:rsidRDefault="00D53712">
      <w:pPr>
        <w:spacing w:after="0"/>
        <w:ind w:left="155" w:hanging="10"/>
        <w:rPr>
          <w:sz w:val="24"/>
          <w:szCs w:val="28"/>
        </w:rPr>
      </w:pPr>
      <w:r w:rsidRPr="005041A8">
        <w:rPr>
          <w:rFonts w:ascii="Segoe UI" w:eastAsia="Segoe UI" w:hAnsi="Segoe UI" w:cs="Segoe UI"/>
          <w:b/>
          <w:color w:val="242424"/>
          <w:sz w:val="16"/>
          <w:szCs w:val="28"/>
        </w:rPr>
        <w:t>Hvilke typer personopplysninger vil bli samlet inn og brukt</w:t>
      </w:r>
    </w:p>
    <w:p w14:paraId="0C3C16B3" w14:textId="77777777" w:rsidR="00197558" w:rsidRPr="005041A8" w:rsidRDefault="00D53712">
      <w:pPr>
        <w:spacing w:after="195" w:line="264" w:lineRule="auto"/>
        <w:ind w:left="155" w:hanging="10"/>
        <w:rPr>
          <w:sz w:val="24"/>
          <w:szCs w:val="28"/>
        </w:rPr>
      </w:pPr>
      <w:r w:rsidRPr="005041A8">
        <w:rPr>
          <w:rFonts w:ascii="Segoe UI" w:eastAsia="Segoe UI" w:hAnsi="Segoe UI" w:cs="Segoe UI"/>
          <w:color w:val="242424"/>
          <w:sz w:val="16"/>
          <w:szCs w:val="28"/>
        </w:rPr>
        <w:t>Informasjon du oppgir som for eksempel navn, e-postadresse, telefonnummer etc.</w:t>
      </w:r>
    </w:p>
    <w:p w14:paraId="783F8626" w14:textId="77777777" w:rsidR="00197558" w:rsidRPr="005041A8" w:rsidRDefault="00D53712">
      <w:pPr>
        <w:spacing w:after="0"/>
        <w:ind w:left="155" w:hanging="10"/>
        <w:rPr>
          <w:sz w:val="24"/>
          <w:szCs w:val="28"/>
        </w:rPr>
      </w:pPr>
      <w:r w:rsidRPr="005041A8">
        <w:rPr>
          <w:rFonts w:ascii="Segoe UI" w:eastAsia="Segoe UI" w:hAnsi="Segoe UI" w:cs="Segoe UI"/>
          <w:b/>
          <w:color w:val="242424"/>
          <w:sz w:val="16"/>
          <w:szCs w:val="28"/>
        </w:rPr>
        <w:t>Rettslig grunnlag for behandling av dine personopplysninger</w:t>
      </w:r>
    </w:p>
    <w:p w14:paraId="380A57B1" w14:textId="77777777" w:rsidR="00197558" w:rsidRPr="005041A8" w:rsidRDefault="00D53712">
      <w:pPr>
        <w:spacing w:after="195" w:line="264" w:lineRule="auto"/>
        <w:ind w:left="155" w:hanging="10"/>
        <w:rPr>
          <w:sz w:val="24"/>
          <w:szCs w:val="28"/>
        </w:rPr>
      </w:pPr>
      <w:r w:rsidRPr="005041A8">
        <w:rPr>
          <w:rFonts w:ascii="Segoe UI" w:eastAsia="Segoe UI" w:hAnsi="Segoe UI" w:cs="Segoe UI"/>
          <w:color w:val="242424"/>
          <w:sz w:val="16"/>
          <w:szCs w:val="28"/>
        </w:rPr>
        <w:t xml:space="preserve">Grunnlaget for behandling av personopplysninger er personvernforordningen artikkel 6 (1) e (utøve en oppgave i allmenhetens interesse). Helsedirektoratet ønsker å få innspill, og trenger da å behandle opplysninger om hvem som har besvart med hjemmel i </w:t>
      </w:r>
      <w:hyperlink r:id="rId12" w:anchor="gdpr/ARTIKKEL_6">
        <w:r w:rsidR="00197558" w:rsidRPr="005041A8">
          <w:rPr>
            <w:rFonts w:ascii="Segoe UI" w:eastAsia="Segoe UI" w:hAnsi="Segoe UI" w:cs="Segoe UI"/>
            <w:color w:val="0000EE"/>
            <w:sz w:val="16"/>
            <w:szCs w:val="28"/>
            <w:u w:val="single" w:color="0000EE"/>
          </w:rPr>
          <w:t>https://lovdata.no/dokument/NL/lov/2018-06-15-38/gdpr/ARTIKKEL_6#gdpr/ARTIKKEL_6</w:t>
        </w:r>
      </w:hyperlink>
      <w:hyperlink r:id="rId13" w:anchor="gdpr/ARTIKKEL_6">
        <w:r w:rsidR="00197558" w:rsidRPr="005041A8">
          <w:rPr>
            <w:rFonts w:ascii="Segoe UI" w:eastAsia="Segoe UI" w:hAnsi="Segoe UI" w:cs="Segoe UI"/>
            <w:color w:val="242424"/>
            <w:sz w:val="16"/>
            <w:szCs w:val="28"/>
          </w:rPr>
          <w:t xml:space="preserve"> </w:t>
        </w:r>
      </w:hyperlink>
      <w:r w:rsidRPr="005041A8">
        <w:rPr>
          <w:rFonts w:ascii="Segoe UI" w:eastAsia="Segoe UI" w:hAnsi="Segoe UI" w:cs="Segoe UI"/>
          <w:color w:val="242424"/>
          <w:sz w:val="16"/>
          <w:szCs w:val="28"/>
        </w:rPr>
        <w:t>og helse- og omsorgstjenesteloven § 12-5, spesialisthelsetjenesteloven § 7-3 og folkehelseloven § 24.</w:t>
      </w:r>
    </w:p>
    <w:p w14:paraId="7FD2ECC0" w14:textId="77777777" w:rsidR="00197558" w:rsidRPr="005041A8" w:rsidRDefault="00D53712">
      <w:pPr>
        <w:spacing w:after="0"/>
        <w:ind w:left="155" w:hanging="10"/>
        <w:rPr>
          <w:sz w:val="24"/>
          <w:szCs w:val="28"/>
        </w:rPr>
      </w:pPr>
      <w:r w:rsidRPr="005041A8">
        <w:rPr>
          <w:rFonts w:ascii="Segoe UI" w:eastAsia="Segoe UI" w:hAnsi="Segoe UI" w:cs="Segoe UI"/>
          <w:b/>
          <w:color w:val="242424"/>
          <w:sz w:val="16"/>
          <w:szCs w:val="28"/>
        </w:rPr>
        <w:t>Hvem vil ha tilgang til dine personopplysninger</w:t>
      </w:r>
    </w:p>
    <w:p w14:paraId="59D17E94" w14:textId="77777777" w:rsidR="00197558" w:rsidRPr="005041A8" w:rsidRDefault="00D53712">
      <w:pPr>
        <w:spacing w:after="195" w:line="264" w:lineRule="auto"/>
        <w:ind w:left="155" w:hanging="10"/>
        <w:rPr>
          <w:sz w:val="24"/>
          <w:szCs w:val="28"/>
        </w:rPr>
      </w:pPr>
      <w:r w:rsidRPr="005041A8">
        <w:rPr>
          <w:rFonts w:ascii="Segoe UI" w:eastAsia="Segoe UI" w:hAnsi="Segoe UI" w:cs="Segoe UI"/>
          <w:color w:val="242424"/>
          <w:sz w:val="16"/>
          <w:szCs w:val="28"/>
        </w:rPr>
        <w:t xml:space="preserve">Helsedirektoratet vil behandle personopplysningene. Høringsinnspill vil bli publisert på våre nettsider. Personopplysninger som er taushetsbelagt vil ikke bli publisert. </w:t>
      </w:r>
    </w:p>
    <w:p w14:paraId="54F1E548" w14:textId="77777777" w:rsidR="00197558" w:rsidRPr="005041A8" w:rsidRDefault="00D53712">
      <w:pPr>
        <w:spacing w:after="0"/>
        <w:ind w:left="155" w:hanging="10"/>
        <w:rPr>
          <w:sz w:val="24"/>
          <w:szCs w:val="28"/>
        </w:rPr>
      </w:pPr>
      <w:r w:rsidRPr="005041A8">
        <w:rPr>
          <w:rFonts w:ascii="Segoe UI" w:eastAsia="Segoe UI" w:hAnsi="Segoe UI" w:cs="Segoe UI"/>
          <w:b/>
          <w:color w:val="242424"/>
          <w:sz w:val="16"/>
          <w:szCs w:val="28"/>
        </w:rPr>
        <w:t>Dine individuelle rettigheter</w:t>
      </w:r>
    </w:p>
    <w:p w14:paraId="5EF5DC1D" w14:textId="77777777" w:rsidR="00197558" w:rsidRPr="005041A8" w:rsidRDefault="00D53712">
      <w:pPr>
        <w:spacing w:after="195" w:line="264" w:lineRule="auto"/>
        <w:ind w:left="155" w:hanging="10"/>
        <w:rPr>
          <w:sz w:val="24"/>
          <w:szCs w:val="28"/>
        </w:rPr>
      </w:pPr>
      <w:r w:rsidRPr="005041A8">
        <w:rPr>
          <w:rFonts w:ascii="Segoe UI" w:eastAsia="Segoe UI" w:hAnsi="Segoe UI" w:cs="Segoe UI"/>
          <w:color w:val="242424"/>
          <w:sz w:val="16"/>
          <w:szCs w:val="28"/>
        </w:rPr>
        <w:t>Som registrert har du rettigheter. Dette kan du lese mer om i vår personvernerklæring</w:t>
      </w:r>
      <w:hyperlink r:id="rId14">
        <w:r w:rsidR="00197558" w:rsidRPr="005041A8">
          <w:rPr>
            <w:rFonts w:ascii="Segoe UI" w:eastAsia="Segoe UI" w:hAnsi="Segoe UI" w:cs="Segoe UI"/>
            <w:color w:val="242424"/>
            <w:sz w:val="16"/>
            <w:szCs w:val="28"/>
          </w:rPr>
          <w:t xml:space="preserve"> </w:t>
        </w:r>
      </w:hyperlink>
      <w:hyperlink r:id="rId15">
        <w:r w:rsidR="00197558" w:rsidRPr="005041A8">
          <w:rPr>
            <w:rFonts w:ascii="Segoe UI" w:eastAsia="Segoe UI" w:hAnsi="Segoe UI" w:cs="Segoe UI"/>
            <w:color w:val="0000EE"/>
            <w:sz w:val="16"/>
            <w:szCs w:val="28"/>
            <w:u w:val="single" w:color="0000EE"/>
          </w:rPr>
          <w:t>helsedirektoratet.no/om-oss/om</w:t>
        </w:r>
      </w:hyperlink>
      <w:hyperlink r:id="rId16">
        <w:r w:rsidR="00197558" w:rsidRPr="005041A8">
          <w:rPr>
            <w:rFonts w:ascii="Segoe UI" w:eastAsia="Segoe UI" w:hAnsi="Segoe UI" w:cs="Segoe UI"/>
            <w:color w:val="0000EE"/>
            <w:sz w:val="16"/>
            <w:szCs w:val="28"/>
            <w:u w:val="single" w:color="0000EE"/>
          </w:rPr>
          <w:t>nettstedet/personvernerklaering</w:t>
        </w:r>
      </w:hyperlink>
    </w:p>
    <w:p w14:paraId="190A2006" w14:textId="77777777" w:rsidR="00197558" w:rsidRPr="005041A8" w:rsidRDefault="00D53712">
      <w:pPr>
        <w:spacing w:after="0"/>
        <w:ind w:left="155" w:hanging="10"/>
        <w:rPr>
          <w:sz w:val="24"/>
          <w:szCs w:val="28"/>
        </w:rPr>
      </w:pPr>
      <w:r w:rsidRPr="005041A8">
        <w:rPr>
          <w:rFonts w:ascii="Segoe UI" w:eastAsia="Segoe UI" w:hAnsi="Segoe UI" w:cs="Segoe UI"/>
          <w:b/>
          <w:color w:val="242424"/>
          <w:sz w:val="16"/>
          <w:szCs w:val="28"/>
        </w:rPr>
        <w:t>Vårt personvernombud</w:t>
      </w:r>
    </w:p>
    <w:p w14:paraId="347B57B4" w14:textId="23E9B65F" w:rsidR="00197558" w:rsidRDefault="00D53712">
      <w:pPr>
        <w:spacing w:after="511" w:line="264" w:lineRule="auto"/>
        <w:ind w:left="155" w:hanging="10"/>
        <w:rPr>
          <w:rFonts w:ascii="Segoe UI" w:eastAsia="Segoe UI" w:hAnsi="Segoe UI" w:cs="Segoe UI"/>
          <w:color w:val="0000EE"/>
          <w:sz w:val="16"/>
          <w:szCs w:val="28"/>
          <w:u w:val="single" w:color="0000EE"/>
        </w:rPr>
      </w:pPr>
      <w:r w:rsidRPr="005041A8">
        <w:rPr>
          <w:rFonts w:ascii="Segoe UI" w:eastAsia="Segoe UI" w:hAnsi="Segoe UI" w:cs="Segoe UI"/>
          <w:color w:val="242424"/>
          <w:sz w:val="16"/>
          <w:szCs w:val="28"/>
        </w:rPr>
        <w:t xml:space="preserve">Du kan kontakte vårt personvernombud dersom du har spørsmål om vår behandling av dine personopplysninger. Vårt personvernombud kan kontaktes på følgende e-postadresse: </w:t>
      </w:r>
      <w:hyperlink r:id="rId17" w:history="1">
        <w:r w:rsidR="00597C43" w:rsidRPr="00630FFE">
          <w:rPr>
            <w:rStyle w:val="Hyperlink"/>
            <w:rFonts w:ascii="Segoe UI" w:eastAsia="Segoe UI" w:hAnsi="Segoe UI" w:cs="Segoe UI"/>
            <w:sz w:val="16"/>
            <w:szCs w:val="28"/>
          </w:rPr>
          <w:t>personvernombud@helsedir.no</w:t>
        </w:r>
      </w:hyperlink>
    </w:p>
    <w:p w14:paraId="56B055CC" w14:textId="559A5D14" w:rsidR="00597C43" w:rsidRPr="009F0660" w:rsidRDefault="00B25648" w:rsidP="009F0660">
      <w:pPr>
        <w:spacing w:after="511" w:line="264" w:lineRule="auto"/>
        <w:rPr>
          <w:b/>
          <w:bCs/>
          <w:sz w:val="28"/>
          <w:szCs w:val="28"/>
        </w:rPr>
      </w:pPr>
      <w:r w:rsidRPr="009F0660">
        <w:rPr>
          <w:rFonts w:eastAsia="Segoe UI"/>
          <w:b/>
          <w:bCs/>
          <w:color w:val="242424"/>
          <w:sz w:val="28"/>
          <w:szCs w:val="28"/>
        </w:rPr>
        <w:t>Informasjon</w:t>
      </w:r>
      <w:r w:rsidR="004D5D1C">
        <w:rPr>
          <w:rFonts w:eastAsia="Segoe UI"/>
          <w:b/>
          <w:bCs/>
          <w:color w:val="242424"/>
          <w:sz w:val="28"/>
          <w:szCs w:val="28"/>
        </w:rPr>
        <w:t xml:space="preserve"> o</w:t>
      </w:r>
      <w:r w:rsidR="0077045E">
        <w:rPr>
          <w:rFonts w:eastAsia="Segoe UI"/>
          <w:b/>
          <w:bCs/>
          <w:color w:val="242424"/>
          <w:sz w:val="28"/>
          <w:szCs w:val="28"/>
        </w:rPr>
        <w:t>m av</w:t>
      </w:r>
      <w:r w:rsidR="001E483E">
        <w:rPr>
          <w:rFonts w:eastAsia="Segoe UI"/>
          <w:b/>
          <w:bCs/>
          <w:color w:val="242424"/>
          <w:sz w:val="28"/>
          <w:szCs w:val="28"/>
        </w:rPr>
        <w:t>sender</w:t>
      </w:r>
    </w:p>
    <w:p w14:paraId="7AE05FD7" w14:textId="77777777" w:rsidR="00197558" w:rsidRPr="00B25648" w:rsidRDefault="00D53712">
      <w:pPr>
        <w:numPr>
          <w:ilvl w:val="0"/>
          <w:numId w:val="6"/>
        </w:numPr>
        <w:spacing w:after="244" w:line="232" w:lineRule="auto"/>
        <w:ind w:right="249" w:hanging="189"/>
        <w:rPr>
          <w:szCs w:val="22"/>
        </w:rPr>
      </w:pPr>
      <w:r w:rsidRPr="00B25648">
        <w:rPr>
          <w:rFonts w:eastAsia="Segoe UI"/>
          <w:color w:val="242424"/>
          <w:szCs w:val="22"/>
        </w:rPr>
        <w:t xml:space="preserve">Jeg har lest og forstått informasjonen som er gitt over. </w:t>
      </w:r>
      <w:r w:rsidRPr="00B25648">
        <w:rPr>
          <w:rFonts w:eastAsia="Segoe UI"/>
          <w:color w:val="AE1515"/>
          <w:szCs w:val="22"/>
        </w:rPr>
        <w:t xml:space="preserve"> * </w:t>
      </w:r>
    </w:p>
    <w:p w14:paraId="17FE00F7" w14:textId="38DE7B1B" w:rsidR="005041A8" w:rsidRPr="00B25648" w:rsidRDefault="00597C43">
      <w:pPr>
        <w:spacing w:after="195" w:line="264" w:lineRule="auto"/>
        <w:ind w:left="385" w:hanging="10"/>
        <w:rPr>
          <w:szCs w:val="22"/>
        </w:rPr>
      </w:pPr>
      <w:r w:rsidRPr="00B25648">
        <w:rPr>
          <w:szCs w:val="22"/>
        </w:rPr>
        <w:t>Ja/nei</w:t>
      </w:r>
    </w:p>
    <w:p w14:paraId="38181390" w14:textId="77777777" w:rsidR="00197558" w:rsidRPr="00B25648" w:rsidRDefault="00D53712">
      <w:pPr>
        <w:numPr>
          <w:ilvl w:val="0"/>
          <w:numId w:val="6"/>
        </w:numPr>
        <w:spacing w:after="19" w:line="232" w:lineRule="auto"/>
        <w:ind w:right="249" w:hanging="189"/>
        <w:rPr>
          <w:szCs w:val="22"/>
        </w:rPr>
      </w:pPr>
      <w:r w:rsidRPr="00B25648">
        <w:rPr>
          <w:rFonts w:eastAsia="Segoe UI"/>
          <w:color w:val="242424"/>
          <w:szCs w:val="22"/>
        </w:rPr>
        <w:t>Epostadresse for høringsinstans/avsender</w:t>
      </w:r>
      <w:r w:rsidRPr="00B25648">
        <w:rPr>
          <w:rFonts w:eastAsia="Segoe UI"/>
          <w:color w:val="AE1515"/>
          <w:szCs w:val="22"/>
        </w:rPr>
        <w:t xml:space="preserve"> * </w:t>
      </w:r>
    </w:p>
    <w:p w14:paraId="0EB356CE" w14:textId="7A1C8F33" w:rsidR="00197558" w:rsidRPr="00B25648" w:rsidRDefault="00197558" w:rsidP="00B27DDF">
      <w:pPr>
        <w:spacing w:after="0"/>
        <w:ind w:left="365"/>
        <w:rPr>
          <w:szCs w:val="22"/>
        </w:rPr>
      </w:pPr>
    </w:p>
    <w:p w14:paraId="0D04FFE9" w14:textId="77777777" w:rsidR="00B27DDF" w:rsidRPr="00B25648" w:rsidRDefault="00B27DDF" w:rsidP="00B27DDF">
      <w:pPr>
        <w:spacing w:after="0"/>
        <w:ind w:left="365"/>
        <w:rPr>
          <w:szCs w:val="22"/>
        </w:rPr>
      </w:pPr>
    </w:p>
    <w:p w14:paraId="2129AFDB" w14:textId="77777777" w:rsidR="00B27DDF" w:rsidRPr="00B25648" w:rsidRDefault="00B27DDF" w:rsidP="00B27DDF">
      <w:pPr>
        <w:spacing w:after="0"/>
        <w:ind w:left="365"/>
        <w:rPr>
          <w:szCs w:val="22"/>
        </w:rPr>
      </w:pPr>
    </w:p>
    <w:p w14:paraId="1115C7FF" w14:textId="77777777" w:rsidR="00197558" w:rsidRPr="00B25648" w:rsidRDefault="00D53712">
      <w:pPr>
        <w:numPr>
          <w:ilvl w:val="0"/>
          <w:numId w:val="6"/>
        </w:numPr>
        <w:spacing w:after="19" w:line="232" w:lineRule="auto"/>
        <w:ind w:right="249" w:hanging="189"/>
        <w:rPr>
          <w:szCs w:val="22"/>
        </w:rPr>
      </w:pPr>
      <w:r w:rsidRPr="00B25648">
        <w:rPr>
          <w:rFonts w:eastAsia="Segoe UI"/>
          <w:color w:val="242424"/>
          <w:szCs w:val="22"/>
        </w:rPr>
        <w:t>Navn på avsender</w:t>
      </w:r>
      <w:r w:rsidRPr="00B25648">
        <w:rPr>
          <w:rFonts w:eastAsia="Segoe UI"/>
          <w:color w:val="AE1515"/>
          <w:szCs w:val="22"/>
        </w:rPr>
        <w:t xml:space="preserve"> * </w:t>
      </w:r>
    </w:p>
    <w:p w14:paraId="0BA64D18" w14:textId="34AE8872" w:rsidR="00197558" w:rsidRPr="00B25648" w:rsidRDefault="00197558" w:rsidP="00B27DDF">
      <w:pPr>
        <w:spacing w:after="0"/>
        <w:ind w:left="365"/>
        <w:rPr>
          <w:szCs w:val="22"/>
        </w:rPr>
      </w:pPr>
    </w:p>
    <w:p w14:paraId="35CAA1E7" w14:textId="77777777" w:rsidR="00B27DDF" w:rsidRPr="00B25648" w:rsidRDefault="00B27DDF" w:rsidP="00B27DDF">
      <w:pPr>
        <w:spacing w:after="0"/>
        <w:ind w:left="365"/>
        <w:rPr>
          <w:szCs w:val="22"/>
        </w:rPr>
      </w:pPr>
    </w:p>
    <w:p w14:paraId="2108B77D" w14:textId="77777777" w:rsidR="00B27DDF" w:rsidRPr="00B25648" w:rsidRDefault="00B27DDF" w:rsidP="00B27DDF">
      <w:pPr>
        <w:spacing w:after="0"/>
        <w:ind w:left="365"/>
        <w:rPr>
          <w:szCs w:val="22"/>
        </w:rPr>
      </w:pPr>
    </w:p>
    <w:p w14:paraId="05E841D4" w14:textId="77777777" w:rsidR="00197558" w:rsidRPr="00B25648" w:rsidRDefault="00D53712">
      <w:pPr>
        <w:numPr>
          <w:ilvl w:val="0"/>
          <w:numId w:val="6"/>
        </w:numPr>
        <w:spacing w:after="250" w:line="232" w:lineRule="auto"/>
        <w:ind w:right="249" w:hanging="189"/>
        <w:rPr>
          <w:szCs w:val="22"/>
        </w:rPr>
      </w:pPr>
      <w:r w:rsidRPr="00B25648">
        <w:rPr>
          <w:rFonts w:eastAsia="Segoe UI"/>
          <w:color w:val="242424"/>
          <w:szCs w:val="22"/>
        </w:rPr>
        <w:t>Vennligst oppgi om du svarer som privatperson eller på vegne av en organisasjon eller virksomhet</w:t>
      </w:r>
      <w:r w:rsidRPr="00B25648">
        <w:rPr>
          <w:rFonts w:eastAsia="Segoe UI"/>
          <w:color w:val="AE1515"/>
          <w:szCs w:val="22"/>
        </w:rPr>
        <w:t xml:space="preserve"> * </w:t>
      </w:r>
    </w:p>
    <w:p w14:paraId="3A3206A8" w14:textId="44408CBA" w:rsidR="00197558" w:rsidRPr="00B25648" w:rsidRDefault="00D53712" w:rsidP="002F0FF7">
      <w:pPr>
        <w:spacing w:after="295" w:line="264" w:lineRule="auto"/>
        <w:ind w:left="350"/>
        <w:rPr>
          <w:szCs w:val="22"/>
        </w:rPr>
      </w:pPr>
      <w:r w:rsidRPr="00B25648">
        <w:rPr>
          <w:rFonts w:eastAsia="Segoe UI"/>
          <w:color w:val="242424"/>
          <w:szCs w:val="22"/>
        </w:rPr>
        <w:t>Privatperson</w:t>
      </w:r>
    </w:p>
    <w:p w14:paraId="2C362E0E" w14:textId="77777777" w:rsidR="00197558" w:rsidRPr="00B25648" w:rsidRDefault="00D53712">
      <w:pPr>
        <w:spacing w:after="850" w:line="264" w:lineRule="auto"/>
        <w:ind w:left="385" w:hanging="10"/>
        <w:rPr>
          <w:szCs w:val="22"/>
        </w:rPr>
      </w:pPr>
      <w:r w:rsidRPr="00B25648">
        <w:rPr>
          <w:rFonts w:eastAsia="Segoe UI"/>
          <w:color w:val="242424"/>
          <w:szCs w:val="22"/>
        </w:rPr>
        <w:t>Organisasjon/virksomhet</w:t>
      </w:r>
    </w:p>
    <w:p w14:paraId="35918C74" w14:textId="77777777" w:rsidR="00197558" w:rsidRPr="00B25648" w:rsidRDefault="00D53712">
      <w:pPr>
        <w:numPr>
          <w:ilvl w:val="0"/>
          <w:numId w:val="6"/>
        </w:numPr>
        <w:spacing w:after="19" w:line="232" w:lineRule="auto"/>
        <w:ind w:right="249" w:hanging="189"/>
        <w:rPr>
          <w:szCs w:val="22"/>
        </w:rPr>
      </w:pPr>
      <w:r w:rsidRPr="00B25648">
        <w:rPr>
          <w:rFonts w:eastAsia="Segoe UI"/>
          <w:color w:val="242424"/>
          <w:szCs w:val="22"/>
        </w:rPr>
        <w:t xml:space="preserve">Navn på høringsinstans (svarer du på vegne av deg selv skriv </w:t>
      </w:r>
      <w:r w:rsidRPr="00B25648">
        <w:rPr>
          <w:rFonts w:eastAsia="Segoe UI"/>
          <w:i/>
          <w:color w:val="242424"/>
          <w:szCs w:val="22"/>
        </w:rPr>
        <w:t>privatperson)</w:t>
      </w:r>
      <w:r w:rsidRPr="00B25648">
        <w:rPr>
          <w:rFonts w:eastAsia="Segoe UI"/>
          <w:color w:val="AE1515"/>
          <w:szCs w:val="22"/>
        </w:rPr>
        <w:t xml:space="preserve"> * </w:t>
      </w:r>
    </w:p>
    <w:p w14:paraId="2BC60EEA" w14:textId="26B54D11" w:rsidR="00197558" w:rsidRPr="00B25648" w:rsidRDefault="00197558" w:rsidP="00B27DDF">
      <w:pPr>
        <w:spacing w:after="0"/>
        <w:ind w:left="365"/>
        <w:rPr>
          <w:szCs w:val="22"/>
        </w:rPr>
      </w:pPr>
    </w:p>
    <w:p w14:paraId="326616DC" w14:textId="77777777" w:rsidR="00B2334F" w:rsidRDefault="00B2334F" w:rsidP="00686EC5">
      <w:pPr>
        <w:spacing w:after="0"/>
        <w:rPr>
          <w:szCs w:val="22"/>
        </w:rPr>
      </w:pPr>
    </w:p>
    <w:p w14:paraId="4E882540" w14:textId="77777777" w:rsidR="00686EC5" w:rsidRDefault="00686EC5" w:rsidP="00686EC5">
      <w:pPr>
        <w:spacing w:after="0"/>
        <w:rPr>
          <w:szCs w:val="22"/>
        </w:rPr>
      </w:pPr>
    </w:p>
    <w:p w14:paraId="3DFDF4F4" w14:textId="50ECA775" w:rsidR="00B2334F" w:rsidRPr="009F0660" w:rsidRDefault="00B2334F" w:rsidP="009F0660">
      <w:pPr>
        <w:spacing w:after="0"/>
        <w:rPr>
          <w:b/>
          <w:bCs/>
          <w:sz w:val="28"/>
          <w:szCs w:val="28"/>
        </w:rPr>
      </w:pPr>
      <w:r w:rsidRPr="009F0660">
        <w:rPr>
          <w:b/>
          <w:bCs/>
          <w:sz w:val="28"/>
          <w:szCs w:val="28"/>
        </w:rPr>
        <w:t>Bakgrunn, metode og prosess</w:t>
      </w:r>
    </w:p>
    <w:p w14:paraId="2B757D4B" w14:textId="77777777" w:rsidR="00B27DDF" w:rsidRDefault="00B27DDF" w:rsidP="00525288"/>
    <w:p w14:paraId="29F611C4" w14:textId="77777777" w:rsidR="00525288" w:rsidRPr="00525288" w:rsidRDefault="00525288" w:rsidP="00525288">
      <w:pPr>
        <w:rPr>
          <w:i/>
        </w:rPr>
      </w:pPr>
      <w:r w:rsidRPr="00525288">
        <w:t xml:space="preserve">6. </w:t>
      </w:r>
      <w:r w:rsidRPr="00525288">
        <w:rPr>
          <w:i/>
        </w:rPr>
        <w:t>Gir kapitlet nyttig informasjon for å forstå bakgrunnen for anbefalingene og revisjonen av retningslinjen?</w:t>
      </w:r>
    </w:p>
    <w:p w14:paraId="60145D59" w14:textId="77777777" w:rsidR="00525288" w:rsidRPr="00525288" w:rsidRDefault="00525288" w:rsidP="00525288"/>
    <w:p w14:paraId="084E14AC" w14:textId="77777777" w:rsidR="00525288" w:rsidRPr="00525288" w:rsidRDefault="00525288" w:rsidP="00525288">
      <w:r w:rsidRPr="00525288">
        <w:t>Ja/nei/annet</w:t>
      </w:r>
    </w:p>
    <w:p w14:paraId="5AB3B8E0" w14:textId="77777777" w:rsidR="00525288" w:rsidRDefault="00525288" w:rsidP="00525288"/>
    <w:p w14:paraId="367BCF32" w14:textId="06E6AE27" w:rsidR="00525288" w:rsidRPr="00525288" w:rsidRDefault="00525288" w:rsidP="00525288">
      <w:pPr>
        <w:rPr>
          <w:i/>
        </w:rPr>
      </w:pPr>
      <w:r w:rsidRPr="00525288">
        <w:t>7. Ev. utdyp</w:t>
      </w:r>
    </w:p>
    <w:p w14:paraId="541A3260" w14:textId="77777777" w:rsidR="00525288" w:rsidRDefault="00525288" w:rsidP="00525288"/>
    <w:p w14:paraId="77F90995" w14:textId="77777777" w:rsidR="00525288" w:rsidRPr="00B25648" w:rsidRDefault="00525288" w:rsidP="00525288"/>
    <w:p w14:paraId="0F9C99A4" w14:textId="77777777" w:rsidR="0069651F" w:rsidRDefault="0069651F" w:rsidP="0040539F">
      <w:pPr>
        <w:spacing w:after="0"/>
        <w:rPr>
          <w:b/>
          <w:bCs/>
          <w:sz w:val="28"/>
          <w:szCs w:val="28"/>
        </w:rPr>
      </w:pPr>
    </w:p>
    <w:p w14:paraId="041B8D23" w14:textId="77777777" w:rsidR="0069651F" w:rsidRDefault="0069651F" w:rsidP="0040539F">
      <w:pPr>
        <w:spacing w:after="0"/>
        <w:rPr>
          <w:b/>
          <w:bCs/>
          <w:sz w:val="28"/>
          <w:szCs w:val="28"/>
        </w:rPr>
      </w:pPr>
    </w:p>
    <w:p w14:paraId="5BCA44CB" w14:textId="77777777" w:rsidR="0069651F" w:rsidRDefault="0069651F" w:rsidP="0040539F">
      <w:pPr>
        <w:spacing w:after="0"/>
        <w:rPr>
          <w:b/>
          <w:bCs/>
          <w:sz w:val="28"/>
          <w:szCs w:val="28"/>
        </w:rPr>
      </w:pPr>
    </w:p>
    <w:p w14:paraId="13FCB5DC" w14:textId="160A87E3" w:rsidR="009F0660" w:rsidRPr="009F0660" w:rsidRDefault="009F0660" w:rsidP="0040539F">
      <w:pPr>
        <w:spacing w:after="0"/>
        <w:rPr>
          <w:b/>
          <w:bCs/>
          <w:sz w:val="28"/>
          <w:szCs w:val="28"/>
        </w:rPr>
      </w:pPr>
      <w:r w:rsidRPr="009F0660">
        <w:rPr>
          <w:b/>
          <w:bCs/>
          <w:sz w:val="28"/>
          <w:szCs w:val="28"/>
        </w:rPr>
        <w:t>Anbefalingene</w:t>
      </w:r>
    </w:p>
    <w:p w14:paraId="0E3BF5A0" w14:textId="77777777" w:rsidR="00C4255D" w:rsidRPr="00B25648" w:rsidRDefault="00C4255D" w:rsidP="00B27DDF">
      <w:pPr>
        <w:spacing w:after="0"/>
        <w:ind w:left="365"/>
        <w:rPr>
          <w:szCs w:val="22"/>
        </w:rPr>
      </w:pPr>
    </w:p>
    <w:p w14:paraId="0E77F882" w14:textId="77777777" w:rsidR="00877ED6" w:rsidRDefault="00C60D4F" w:rsidP="009E68CC">
      <w:r w:rsidRPr="00B25648">
        <w:rPr>
          <w:b/>
        </w:rPr>
        <w:t>Anbefaling 1</w:t>
      </w:r>
      <w:r w:rsidR="00D53712" w:rsidRPr="00B25648">
        <w:rPr>
          <w:b/>
        </w:rPr>
        <w:t>.</w:t>
      </w:r>
      <w:r w:rsidR="00CC7BBA">
        <w:rPr>
          <w:b/>
          <w:i/>
        </w:rPr>
        <w:t xml:space="preserve"> </w:t>
      </w:r>
      <w:r w:rsidR="00C87319" w:rsidRPr="00B25648">
        <w:t>Spesialisthelsetjenesten og den kommunale helse- og omsorgstjenesten bør på systemnivå legge til rette for individuelt tilpasset oppfølging av barn født premature og andre nyfødte med økt risiko for nevrologiske senfølger</w:t>
      </w:r>
    </w:p>
    <w:p w14:paraId="28DBD37D" w14:textId="77777777" w:rsidR="00877ED6" w:rsidRPr="00877ED6" w:rsidRDefault="00877ED6" w:rsidP="00877ED6">
      <w:pPr>
        <w:rPr>
          <w:i/>
        </w:rPr>
      </w:pPr>
      <w:r w:rsidRPr="00877ED6">
        <w:rPr>
          <w:i/>
        </w:rPr>
        <w:t xml:space="preserve">8. Er anbefalingene klare og tydelige? </w:t>
      </w:r>
    </w:p>
    <w:p w14:paraId="144D3223" w14:textId="77777777" w:rsidR="00877ED6" w:rsidRPr="00877ED6" w:rsidRDefault="00877ED6" w:rsidP="00877ED6">
      <w:pPr>
        <w:rPr>
          <w:iCs/>
        </w:rPr>
      </w:pPr>
    </w:p>
    <w:p w14:paraId="70892661" w14:textId="77777777" w:rsidR="00877ED6" w:rsidRPr="00877ED6" w:rsidRDefault="00877ED6" w:rsidP="00877ED6">
      <w:pPr>
        <w:rPr>
          <w:iCs/>
        </w:rPr>
      </w:pPr>
      <w:r w:rsidRPr="00877ED6">
        <w:rPr>
          <w:iCs/>
        </w:rPr>
        <w:t xml:space="preserve">Ja/nei, annet. </w:t>
      </w:r>
    </w:p>
    <w:p w14:paraId="589243E2" w14:textId="77777777" w:rsidR="00877ED6" w:rsidRPr="00877ED6" w:rsidRDefault="00877ED6" w:rsidP="00877ED6">
      <w:pPr>
        <w:rPr>
          <w:iCs/>
        </w:rPr>
      </w:pPr>
    </w:p>
    <w:p w14:paraId="7E431DA0" w14:textId="77777777" w:rsidR="00877ED6" w:rsidRPr="00877ED6" w:rsidRDefault="00877ED6" w:rsidP="00877ED6">
      <w:pPr>
        <w:rPr>
          <w:iCs/>
        </w:rPr>
      </w:pPr>
      <w:r w:rsidRPr="00877ED6">
        <w:rPr>
          <w:iCs/>
        </w:rPr>
        <w:t>9. Ev. utdyp</w:t>
      </w:r>
    </w:p>
    <w:p w14:paraId="6FD46BDF" w14:textId="77777777" w:rsidR="00877ED6" w:rsidRPr="00877ED6" w:rsidRDefault="00877ED6" w:rsidP="00877ED6">
      <w:pPr>
        <w:rPr>
          <w:iCs/>
        </w:rPr>
      </w:pPr>
    </w:p>
    <w:p w14:paraId="433B47D1" w14:textId="77777777" w:rsidR="00877ED6" w:rsidRPr="00877ED6" w:rsidRDefault="00877ED6" w:rsidP="00877ED6">
      <w:pPr>
        <w:rPr>
          <w:iCs/>
        </w:rPr>
      </w:pPr>
    </w:p>
    <w:p w14:paraId="543EF5DD" w14:textId="77777777" w:rsidR="00877ED6" w:rsidRPr="00877ED6" w:rsidRDefault="00877ED6" w:rsidP="00877ED6">
      <w:pPr>
        <w:rPr>
          <w:i/>
        </w:rPr>
      </w:pPr>
      <w:r w:rsidRPr="00877ED6">
        <w:rPr>
          <w:i/>
        </w:rPr>
        <w:t xml:space="preserve">10. Gir praktisk informasjon tilstrekkelig veiledning til å følge anbefalingene? </w:t>
      </w:r>
    </w:p>
    <w:p w14:paraId="0E6B106E" w14:textId="77777777" w:rsidR="00877ED6" w:rsidRPr="00877ED6" w:rsidRDefault="00877ED6" w:rsidP="00877ED6">
      <w:pPr>
        <w:rPr>
          <w:iCs/>
        </w:rPr>
      </w:pPr>
    </w:p>
    <w:p w14:paraId="3C620A14" w14:textId="77777777" w:rsidR="00877ED6" w:rsidRPr="00877ED6" w:rsidRDefault="00877ED6" w:rsidP="00877ED6">
      <w:pPr>
        <w:rPr>
          <w:iCs/>
        </w:rPr>
      </w:pPr>
      <w:r w:rsidRPr="00877ED6">
        <w:rPr>
          <w:iCs/>
        </w:rPr>
        <w:t xml:space="preserve">Ja/nei/annet. </w:t>
      </w:r>
    </w:p>
    <w:p w14:paraId="18296AFF" w14:textId="77777777" w:rsidR="00877ED6" w:rsidRPr="00877ED6" w:rsidRDefault="00877ED6" w:rsidP="00877ED6">
      <w:pPr>
        <w:rPr>
          <w:iCs/>
        </w:rPr>
      </w:pPr>
    </w:p>
    <w:p w14:paraId="07FA884A" w14:textId="77777777" w:rsidR="00877ED6" w:rsidRPr="00877ED6" w:rsidRDefault="00877ED6" w:rsidP="00877ED6">
      <w:pPr>
        <w:rPr>
          <w:iCs/>
        </w:rPr>
      </w:pPr>
      <w:r w:rsidRPr="00877ED6">
        <w:rPr>
          <w:iCs/>
        </w:rPr>
        <w:t>11. Ev. utdyp</w:t>
      </w:r>
    </w:p>
    <w:p w14:paraId="314B3595" w14:textId="77777777" w:rsidR="00877ED6" w:rsidRPr="00877ED6" w:rsidRDefault="00877ED6" w:rsidP="00877ED6">
      <w:pPr>
        <w:rPr>
          <w:iCs/>
        </w:rPr>
      </w:pPr>
    </w:p>
    <w:p w14:paraId="2D535F89" w14:textId="77777777" w:rsidR="00877ED6" w:rsidRPr="00877ED6" w:rsidRDefault="00877ED6" w:rsidP="00877ED6">
      <w:pPr>
        <w:rPr>
          <w:i/>
        </w:rPr>
      </w:pPr>
    </w:p>
    <w:p w14:paraId="7284CC67" w14:textId="77777777" w:rsidR="00877ED6" w:rsidRPr="00877ED6" w:rsidRDefault="00877ED6" w:rsidP="00877ED6">
      <w:pPr>
        <w:rPr>
          <w:i/>
        </w:rPr>
      </w:pPr>
      <w:r w:rsidRPr="00877ED6">
        <w:rPr>
          <w:i/>
        </w:rPr>
        <w:t xml:space="preserve">12. Er den faglige begrunnelsen for anbefalingen forståelig? </w:t>
      </w:r>
    </w:p>
    <w:p w14:paraId="6BA2901D" w14:textId="77777777" w:rsidR="00877ED6" w:rsidRPr="00877ED6" w:rsidRDefault="00877ED6" w:rsidP="00877ED6">
      <w:pPr>
        <w:rPr>
          <w:iCs/>
        </w:rPr>
      </w:pPr>
    </w:p>
    <w:p w14:paraId="567F9CBF" w14:textId="77777777" w:rsidR="00877ED6" w:rsidRPr="00877ED6" w:rsidRDefault="00877ED6" w:rsidP="00877ED6">
      <w:pPr>
        <w:rPr>
          <w:iCs/>
        </w:rPr>
      </w:pPr>
      <w:r w:rsidRPr="00877ED6">
        <w:rPr>
          <w:iCs/>
        </w:rPr>
        <w:t xml:space="preserve">Ja/nei. </w:t>
      </w:r>
    </w:p>
    <w:p w14:paraId="78AD4119" w14:textId="77777777" w:rsidR="00877ED6" w:rsidRPr="00877ED6" w:rsidRDefault="00877ED6" w:rsidP="00877ED6">
      <w:pPr>
        <w:rPr>
          <w:iCs/>
        </w:rPr>
      </w:pPr>
    </w:p>
    <w:p w14:paraId="29A743A2" w14:textId="77777777" w:rsidR="00877ED6" w:rsidRDefault="00877ED6" w:rsidP="00877ED6">
      <w:pPr>
        <w:rPr>
          <w:iCs/>
        </w:rPr>
      </w:pPr>
      <w:r w:rsidRPr="00877ED6">
        <w:rPr>
          <w:iCs/>
        </w:rPr>
        <w:t>13. Ev. utdyp</w:t>
      </w:r>
    </w:p>
    <w:p w14:paraId="07A006CD" w14:textId="77777777" w:rsidR="00B27DDF" w:rsidRPr="00B25648" w:rsidRDefault="00B27DDF" w:rsidP="008707BF">
      <w:pPr>
        <w:spacing w:after="0"/>
        <w:ind w:left="365"/>
        <w:rPr>
          <w:szCs w:val="22"/>
        </w:rPr>
      </w:pPr>
    </w:p>
    <w:p w14:paraId="07A0E8CE" w14:textId="77777777" w:rsidR="00B27DDF" w:rsidRPr="00B25648" w:rsidRDefault="00B27DDF">
      <w:pPr>
        <w:spacing w:after="0"/>
        <w:ind w:left="365"/>
        <w:rPr>
          <w:szCs w:val="22"/>
        </w:rPr>
      </w:pPr>
    </w:p>
    <w:p w14:paraId="30C86BA7" w14:textId="1779AA6F" w:rsidR="00197558" w:rsidRDefault="001167E2" w:rsidP="00CC7BBA">
      <w:pPr>
        <w:pStyle w:val="Heading2"/>
        <w:spacing w:after="410" w:line="265" w:lineRule="auto"/>
        <w:ind w:right="0"/>
        <w:rPr>
          <w:rFonts w:ascii="Calibri" w:hAnsi="Calibri" w:cs="Calibri"/>
          <w:sz w:val="22"/>
          <w:szCs w:val="22"/>
        </w:rPr>
      </w:pPr>
      <w:r w:rsidRPr="00B25648">
        <w:rPr>
          <w:rFonts w:ascii="Calibri" w:hAnsi="Calibri" w:cs="Calibri"/>
          <w:b/>
          <w:i w:val="0"/>
          <w:sz w:val="22"/>
          <w:szCs w:val="22"/>
        </w:rPr>
        <w:t xml:space="preserve">Anbefaling </w:t>
      </w:r>
      <w:r w:rsidR="00050600">
        <w:rPr>
          <w:rFonts w:ascii="Calibri" w:hAnsi="Calibri" w:cs="Calibri"/>
          <w:b/>
          <w:i w:val="0"/>
          <w:sz w:val="22"/>
          <w:szCs w:val="22"/>
        </w:rPr>
        <w:t>2</w:t>
      </w:r>
      <w:r w:rsidR="00CC7BBA">
        <w:rPr>
          <w:rFonts w:ascii="Calibri" w:hAnsi="Calibri" w:cs="Calibri"/>
          <w:b/>
          <w:i w:val="0"/>
          <w:sz w:val="22"/>
          <w:szCs w:val="22"/>
        </w:rPr>
        <w:t xml:space="preserve">. </w:t>
      </w:r>
      <w:r w:rsidR="003104A2" w:rsidRPr="00B25648">
        <w:rPr>
          <w:rFonts w:ascii="Calibri" w:hAnsi="Calibri" w:cs="Calibri"/>
          <w:sz w:val="22"/>
          <w:szCs w:val="22"/>
        </w:rPr>
        <w:t>Helsetjenesten bør på tjenestenivå legge til rette for individuelt tilpasset oppfølging av barn født premature og andre nyfødte med økt risiko for nevrologiske senfølger, basert på barnets helsetilstand, utviklingsforløp og risikofaktorer, samt foreldrenes erfaringer.</w:t>
      </w:r>
    </w:p>
    <w:p w14:paraId="5C2E084B" w14:textId="77777777" w:rsidR="009D099A" w:rsidRPr="009D099A" w:rsidRDefault="009D099A" w:rsidP="009D099A">
      <w:pPr>
        <w:rPr>
          <w:i/>
        </w:rPr>
      </w:pPr>
      <w:r w:rsidRPr="009D099A">
        <w:rPr>
          <w:i/>
        </w:rPr>
        <w:t xml:space="preserve">14. Er anbefalingene klare og tydelige? </w:t>
      </w:r>
    </w:p>
    <w:p w14:paraId="6D010347" w14:textId="77777777" w:rsidR="009D099A" w:rsidRPr="009D099A" w:rsidRDefault="009D099A" w:rsidP="009D099A">
      <w:pPr>
        <w:rPr>
          <w:iCs/>
        </w:rPr>
      </w:pPr>
    </w:p>
    <w:p w14:paraId="5AE7B96C" w14:textId="77777777" w:rsidR="009D099A" w:rsidRPr="009D099A" w:rsidRDefault="009D099A" w:rsidP="009D099A">
      <w:pPr>
        <w:rPr>
          <w:iCs/>
        </w:rPr>
      </w:pPr>
      <w:r w:rsidRPr="009D099A">
        <w:rPr>
          <w:iCs/>
        </w:rPr>
        <w:t xml:space="preserve">Ja/nei, annet. </w:t>
      </w:r>
    </w:p>
    <w:p w14:paraId="06C13D2E" w14:textId="77777777" w:rsidR="009D099A" w:rsidRPr="009D099A" w:rsidRDefault="009D099A" w:rsidP="009D099A">
      <w:pPr>
        <w:rPr>
          <w:iCs/>
        </w:rPr>
      </w:pPr>
    </w:p>
    <w:p w14:paraId="3E54B220" w14:textId="77777777" w:rsidR="009D099A" w:rsidRPr="009D099A" w:rsidRDefault="009D099A" w:rsidP="009D099A">
      <w:pPr>
        <w:rPr>
          <w:iCs/>
        </w:rPr>
      </w:pPr>
      <w:r w:rsidRPr="009D099A">
        <w:rPr>
          <w:iCs/>
        </w:rPr>
        <w:t>15. Ev. utdyp</w:t>
      </w:r>
    </w:p>
    <w:p w14:paraId="52425A1A" w14:textId="77777777" w:rsidR="009D099A" w:rsidRPr="009D099A" w:rsidRDefault="009D099A" w:rsidP="009D099A">
      <w:pPr>
        <w:rPr>
          <w:iCs/>
        </w:rPr>
      </w:pPr>
    </w:p>
    <w:p w14:paraId="56878789" w14:textId="77777777" w:rsidR="009D099A" w:rsidRPr="009D099A" w:rsidRDefault="009D099A" w:rsidP="009D099A">
      <w:pPr>
        <w:rPr>
          <w:iCs/>
        </w:rPr>
      </w:pPr>
    </w:p>
    <w:p w14:paraId="286788C9" w14:textId="77777777" w:rsidR="009D099A" w:rsidRPr="009D099A" w:rsidRDefault="009D099A" w:rsidP="009D099A">
      <w:pPr>
        <w:rPr>
          <w:i/>
        </w:rPr>
      </w:pPr>
      <w:r w:rsidRPr="009D099A">
        <w:rPr>
          <w:i/>
        </w:rPr>
        <w:t xml:space="preserve">16. Gir praktisk informasjon tilstrekkelig veiledning til å følge anbefalingene? </w:t>
      </w:r>
    </w:p>
    <w:p w14:paraId="26F73DB8" w14:textId="77777777" w:rsidR="009D099A" w:rsidRPr="009D099A" w:rsidRDefault="009D099A" w:rsidP="009D099A">
      <w:pPr>
        <w:rPr>
          <w:iCs/>
        </w:rPr>
      </w:pPr>
    </w:p>
    <w:p w14:paraId="7607863F" w14:textId="77777777" w:rsidR="009D099A" w:rsidRPr="009D099A" w:rsidRDefault="009D099A" w:rsidP="009D099A">
      <w:pPr>
        <w:rPr>
          <w:iCs/>
        </w:rPr>
      </w:pPr>
      <w:r w:rsidRPr="009D099A">
        <w:rPr>
          <w:iCs/>
        </w:rPr>
        <w:t xml:space="preserve">Ja/nei/annet. </w:t>
      </w:r>
    </w:p>
    <w:p w14:paraId="19B606E4" w14:textId="77777777" w:rsidR="009D099A" w:rsidRPr="009D099A" w:rsidRDefault="009D099A" w:rsidP="009D099A">
      <w:pPr>
        <w:rPr>
          <w:iCs/>
        </w:rPr>
      </w:pPr>
    </w:p>
    <w:p w14:paraId="773310CC" w14:textId="77777777" w:rsidR="009D099A" w:rsidRPr="009D099A" w:rsidRDefault="009D099A" w:rsidP="009D099A">
      <w:pPr>
        <w:rPr>
          <w:iCs/>
        </w:rPr>
      </w:pPr>
      <w:r w:rsidRPr="009D099A">
        <w:rPr>
          <w:iCs/>
        </w:rPr>
        <w:t>17. Ev. utdyp</w:t>
      </w:r>
    </w:p>
    <w:p w14:paraId="7D18563F" w14:textId="77777777" w:rsidR="009D099A" w:rsidRPr="009D099A" w:rsidRDefault="009D099A" w:rsidP="009D099A">
      <w:pPr>
        <w:rPr>
          <w:i/>
        </w:rPr>
      </w:pPr>
    </w:p>
    <w:p w14:paraId="29B19DB5" w14:textId="77777777" w:rsidR="009D099A" w:rsidRPr="009D099A" w:rsidRDefault="009D099A" w:rsidP="009D099A">
      <w:pPr>
        <w:rPr>
          <w:i/>
        </w:rPr>
      </w:pPr>
    </w:p>
    <w:p w14:paraId="1DFBF51C" w14:textId="77777777" w:rsidR="009D099A" w:rsidRPr="009D099A" w:rsidRDefault="009D099A" w:rsidP="009D099A">
      <w:pPr>
        <w:rPr>
          <w:i/>
        </w:rPr>
      </w:pPr>
      <w:r w:rsidRPr="009D099A">
        <w:rPr>
          <w:i/>
        </w:rPr>
        <w:t xml:space="preserve">18. Er den faglige begrunnelsen for anbefalingen forståelig? </w:t>
      </w:r>
    </w:p>
    <w:p w14:paraId="65F6EA2B" w14:textId="77777777" w:rsidR="009D099A" w:rsidRPr="009D099A" w:rsidRDefault="009D099A" w:rsidP="009D099A">
      <w:pPr>
        <w:rPr>
          <w:iCs/>
        </w:rPr>
      </w:pPr>
    </w:p>
    <w:p w14:paraId="4C8259E6" w14:textId="77777777" w:rsidR="009D099A" w:rsidRPr="009D099A" w:rsidRDefault="009D099A" w:rsidP="009D099A">
      <w:pPr>
        <w:rPr>
          <w:iCs/>
        </w:rPr>
      </w:pPr>
      <w:r w:rsidRPr="009D099A">
        <w:rPr>
          <w:iCs/>
        </w:rPr>
        <w:t xml:space="preserve">Ja/nei. </w:t>
      </w:r>
    </w:p>
    <w:p w14:paraId="3FBFA412" w14:textId="77777777" w:rsidR="009D099A" w:rsidRPr="009D099A" w:rsidRDefault="009D099A" w:rsidP="009D099A">
      <w:pPr>
        <w:rPr>
          <w:iCs/>
        </w:rPr>
      </w:pPr>
    </w:p>
    <w:p w14:paraId="36062660" w14:textId="77777777" w:rsidR="009D099A" w:rsidRPr="009D099A" w:rsidRDefault="009D099A" w:rsidP="009D099A">
      <w:pPr>
        <w:rPr>
          <w:iCs/>
        </w:rPr>
      </w:pPr>
      <w:r w:rsidRPr="009D099A">
        <w:rPr>
          <w:iCs/>
        </w:rPr>
        <w:t>19. Ev. utdyp</w:t>
      </w:r>
    </w:p>
    <w:p w14:paraId="2D63DAA1" w14:textId="77777777" w:rsidR="009D099A" w:rsidRPr="009D099A" w:rsidRDefault="009D099A" w:rsidP="009D099A"/>
    <w:p w14:paraId="42674AC1" w14:textId="77777777" w:rsidR="00CC7BBA" w:rsidRPr="00B25648" w:rsidRDefault="00CC7BBA" w:rsidP="00CC7BBA">
      <w:pPr>
        <w:spacing w:after="0"/>
        <w:ind w:left="365"/>
        <w:rPr>
          <w:szCs w:val="22"/>
        </w:rPr>
      </w:pPr>
    </w:p>
    <w:p w14:paraId="09AE3D88" w14:textId="77777777" w:rsidR="00B27DDF" w:rsidRPr="00B25648" w:rsidRDefault="00B27DDF" w:rsidP="00B27DDF">
      <w:pPr>
        <w:spacing w:after="0" w:line="232" w:lineRule="auto"/>
        <w:ind w:left="345" w:right="249" w:hanging="10"/>
        <w:rPr>
          <w:rFonts w:eastAsia="Segoe UI"/>
          <w:color w:val="242424"/>
          <w:szCs w:val="22"/>
        </w:rPr>
      </w:pPr>
    </w:p>
    <w:p w14:paraId="18F120AF" w14:textId="77777777" w:rsidR="00B27DDF" w:rsidRPr="00B25648" w:rsidRDefault="00B27DDF" w:rsidP="00B27DDF">
      <w:pPr>
        <w:spacing w:after="0"/>
        <w:ind w:left="365"/>
        <w:rPr>
          <w:szCs w:val="22"/>
        </w:rPr>
      </w:pPr>
    </w:p>
    <w:p w14:paraId="089966A4" w14:textId="77777777" w:rsidR="00B27DDF" w:rsidRPr="00B25648" w:rsidRDefault="00B27DDF" w:rsidP="00B27DDF">
      <w:pPr>
        <w:spacing w:after="0"/>
        <w:ind w:left="365"/>
        <w:rPr>
          <w:szCs w:val="22"/>
        </w:rPr>
      </w:pPr>
    </w:p>
    <w:p w14:paraId="4A6617AA" w14:textId="6B8EFC73" w:rsidR="00197558" w:rsidRDefault="001167E2" w:rsidP="00166AFC">
      <w:r w:rsidRPr="00166AFC">
        <w:rPr>
          <w:b/>
          <w:bCs/>
        </w:rPr>
        <w:t>Anbefaling</w:t>
      </w:r>
      <w:r w:rsidR="00D53712" w:rsidRPr="00166AFC">
        <w:rPr>
          <w:b/>
          <w:bCs/>
        </w:rPr>
        <w:t xml:space="preserve"> 3</w:t>
      </w:r>
      <w:r w:rsidR="0019722C" w:rsidRPr="00166AFC">
        <w:rPr>
          <w:b/>
          <w:bCs/>
        </w:rPr>
        <w:t>:</w:t>
      </w:r>
      <w:r w:rsidR="0019722C">
        <w:t xml:space="preserve"> </w:t>
      </w:r>
      <w:r w:rsidR="00EC3DAB" w:rsidRPr="0019722C">
        <w:t>Helsestasjonen bør gi tilpasset oppfølging av ernæring og vekst til barn født premature og andre nyfødte med økt risiko for nevrologiske senfølger</w:t>
      </w:r>
      <w:r w:rsidR="00EC3DAB" w:rsidRPr="00B25648">
        <w:t xml:space="preserve">  </w:t>
      </w:r>
    </w:p>
    <w:p w14:paraId="3A28A350" w14:textId="77777777" w:rsidR="00166AFC" w:rsidRPr="00166AFC" w:rsidRDefault="00166AFC" w:rsidP="00166AFC">
      <w:pPr>
        <w:rPr>
          <w:i/>
        </w:rPr>
      </w:pPr>
      <w:r w:rsidRPr="00166AFC">
        <w:rPr>
          <w:i/>
        </w:rPr>
        <w:t xml:space="preserve">20. Er anbefalingene klare og tydelige? </w:t>
      </w:r>
    </w:p>
    <w:p w14:paraId="440DFC5E" w14:textId="77777777" w:rsidR="00166AFC" w:rsidRPr="00166AFC" w:rsidRDefault="00166AFC" w:rsidP="00166AFC">
      <w:pPr>
        <w:rPr>
          <w:iCs/>
        </w:rPr>
      </w:pPr>
    </w:p>
    <w:p w14:paraId="679786DA" w14:textId="77777777" w:rsidR="00166AFC" w:rsidRPr="00166AFC" w:rsidRDefault="00166AFC" w:rsidP="00166AFC">
      <w:pPr>
        <w:rPr>
          <w:iCs/>
        </w:rPr>
      </w:pPr>
      <w:r w:rsidRPr="00166AFC">
        <w:rPr>
          <w:iCs/>
        </w:rPr>
        <w:t xml:space="preserve">Ja/nei, annet. </w:t>
      </w:r>
    </w:p>
    <w:p w14:paraId="3B1D37D5" w14:textId="77777777" w:rsidR="00166AFC" w:rsidRPr="00166AFC" w:rsidRDefault="00166AFC" w:rsidP="00166AFC">
      <w:pPr>
        <w:rPr>
          <w:iCs/>
        </w:rPr>
      </w:pPr>
    </w:p>
    <w:p w14:paraId="6AF3A9AA" w14:textId="77777777" w:rsidR="00166AFC" w:rsidRPr="00166AFC" w:rsidRDefault="00166AFC" w:rsidP="00166AFC">
      <w:pPr>
        <w:rPr>
          <w:iCs/>
        </w:rPr>
      </w:pPr>
      <w:r w:rsidRPr="00166AFC">
        <w:rPr>
          <w:iCs/>
        </w:rPr>
        <w:t>21. Ev. utdyp</w:t>
      </w:r>
    </w:p>
    <w:p w14:paraId="20C0BCF2" w14:textId="77777777" w:rsidR="00166AFC" w:rsidRPr="00166AFC" w:rsidRDefault="00166AFC" w:rsidP="00166AFC">
      <w:pPr>
        <w:rPr>
          <w:iCs/>
        </w:rPr>
      </w:pPr>
    </w:p>
    <w:p w14:paraId="1D1D4FD5" w14:textId="77777777" w:rsidR="00166AFC" w:rsidRPr="00166AFC" w:rsidRDefault="00166AFC" w:rsidP="00166AFC">
      <w:pPr>
        <w:rPr>
          <w:iCs/>
        </w:rPr>
      </w:pPr>
    </w:p>
    <w:p w14:paraId="088C4F89" w14:textId="77777777" w:rsidR="00166AFC" w:rsidRPr="00166AFC" w:rsidRDefault="00166AFC" w:rsidP="00166AFC">
      <w:pPr>
        <w:rPr>
          <w:i/>
        </w:rPr>
      </w:pPr>
      <w:r w:rsidRPr="00166AFC">
        <w:rPr>
          <w:i/>
        </w:rPr>
        <w:t xml:space="preserve">22. Gir praktisk informasjon tilstrekkelig veiledning til å følge anbefalingene? </w:t>
      </w:r>
    </w:p>
    <w:p w14:paraId="09D3F43E" w14:textId="77777777" w:rsidR="00166AFC" w:rsidRPr="00166AFC" w:rsidRDefault="00166AFC" w:rsidP="00166AFC">
      <w:pPr>
        <w:rPr>
          <w:iCs/>
        </w:rPr>
      </w:pPr>
    </w:p>
    <w:p w14:paraId="234DAE37" w14:textId="77777777" w:rsidR="00166AFC" w:rsidRPr="00166AFC" w:rsidRDefault="00166AFC" w:rsidP="00166AFC">
      <w:pPr>
        <w:rPr>
          <w:iCs/>
        </w:rPr>
      </w:pPr>
      <w:r w:rsidRPr="00166AFC">
        <w:rPr>
          <w:iCs/>
        </w:rPr>
        <w:t xml:space="preserve">Ja/nei/annet. </w:t>
      </w:r>
    </w:p>
    <w:p w14:paraId="76213697" w14:textId="77777777" w:rsidR="00166AFC" w:rsidRPr="00166AFC" w:rsidRDefault="00166AFC" w:rsidP="00166AFC">
      <w:pPr>
        <w:rPr>
          <w:iCs/>
        </w:rPr>
      </w:pPr>
    </w:p>
    <w:p w14:paraId="73382B0D" w14:textId="77777777" w:rsidR="00166AFC" w:rsidRPr="00166AFC" w:rsidRDefault="00166AFC" w:rsidP="00166AFC">
      <w:pPr>
        <w:rPr>
          <w:iCs/>
        </w:rPr>
      </w:pPr>
      <w:r w:rsidRPr="00166AFC">
        <w:rPr>
          <w:iCs/>
        </w:rPr>
        <w:t>23. Ev. utdyp</w:t>
      </w:r>
    </w:p>
    <w:p w14:paraId="4CD876A7" w14:textId="77777777" w:rsidR="00166AFC" w:rsidRPr="00166AFC" w:rsidRDefault="00166AFC" w:rsidP="00166AFC">
      <w:pPr>
        <w:rPr>
          <w:i/>
        </w:rPr>
      </w:pPr>
    </w:p>
    <w:p w14:paraId="274CB1EC" w14:textId="77777777" w:rsidR="00166AFC" w:rsidRPr="00166AFC" w:rsidRDefault="00166AFC" w:rsidP="00166AFC">
      <w:pPr>
        <w:rPr>
          <w:i/>
        </w:rPr>
      </w:pPr>
    </w:p>
    <w:p w14:paraId="445268A0" w14:textId="77777777" w:rsidR="00166AFC" w:rsidRPr="00166AFC" w:rsidRDefault="00166AFC" w:rsidP="00166AFC">
      <w:pPr>
        <w:rPr>
          <w:i/>
        </w:rPr>
      </w:pPr>
      <w:r w:rsidRPr="00166AFC">
        <w:rPr>
          <w:i/>
        </w:rPr>
        <w:t xml:space="preserve">24. Er den faglige begrunnelsen for anbefalingen forståelig? </w:t>
      </w:r>
    </w:p>
    <w:p w14:paraId="28849D51" w14:textId="77777777" w:rsidR="00166AFC" w:rsidRPr="00166AFC" w:rsidRDefault="00166AFC" w:rsidP="00166AFC">
      <w:pPr>
        <w:rPr>
          <w:iCs/>
        </w:rPr>
      </w:pPr>
    </w:p>
    <w:p w14:paraId="0293E214" w14:textId="77777777" w:rsidR="00166AFC" w:rsidRPr="00166AFC" w:rsidRDefault="00166AFC" w:rsidP="00166AFC">
      <w:pPr>
        <w:rPr>
          <w:iCs/>
        </w:rPr>
      </w:pPr>
      <w:r w:rsidRPr="00166AFC">
        <w:rPr>
          <w:iCs/>
        </w:rPr>
        <w:t xml:space="preserve">Ja/nei. </w:t>
      </w:r>
    </w:p>
    <w:p w14:paraId="2DE740F3" w14:textId="77777777" w:rsidR="00B27DDF" w:rsidRPr="00B25648" w:rsidRDefault="00B27DDF" w:rsidP="00166AFC">
      <w:pPr>
        <w:spacing w:after="0"/>
        <w:rPr>
          <w:szCs w:val="22"/>
        </w:rPr>
      </w:pPr>
    </w:p>
    <w:p w14:paraId="4C9635F9" w14:textId="77777777" w:rsidR="00B27DDF" w:rsidRPr="00B25648" w:rsidRDefault="00B27DDF" w:rsidP="00B27DDF">
      <w:pPr>
        <w:spacing w:after="0"/>
        <w:ind w:left="365"/>
        <w:rPr>
          <w:szCs w:val="22"/>
        </w:rPr>
      </w:pPr>
    </w:p>
    <w:p w14:paraId="47B62FD5" w14:textId="2ED048F0" w:rsidR="00197558" w:rsidRDefault="00253422" w:rsidP="00166AFC">
      <w:r w:rsidRPr="00166AFC">
        <w:rPr>
          <w:b/>
          <w:bCs/>
        </w:rPr>
        <w:t>Anbefaling</w:t>
      </w:r>
      <w:r w:rsidR="004732FE" w:rsidRPr="00166AFC">
        <w:rPr>
          <w:b/>
          <w:bCs/>
        </w:rPr>
        <w:t xml:space="preserve"> 4</w:t>
      </w:r>
      <w:r w:rsidR="003E28A2" w:rsidRPr="00166AFC">
        <w:rPr>
          <w:b/>
          <w:bCs/>
        </w:rPr>
        <w:t>:</w:t>
      </w:r>
      <w:r w:rsidR="00D53712" w:rsidRPr="00B25648">
        <w:t xml:space="preserve"> </w:t>
      </w:r>
      <w:r w:rsidRPr="003E28A2">
        <w:t>Helsestasjonen bør gi foreldre til barn født premature og andre nyfødte med økt risiko for nevrologiske senfølger veiledning om samspill utover det som gjelder for alle barn</w:t>
      </w:r>
    </w:p>
    <w:p w14:paraId="2E664414" w14:textId="77777777" w:rsidR="00166AFC" w:rsidRPr="00166AFC" w:rsidRDefault="00166AFC" w:rsidP="00166AFC">
      <w:pPr>
        <w:rPr>
          <w:i/>
        </w:rPr>
      </w:pPr>
      <w:r w:rsidRPr="00166AFC">
        <w:rPr>
          <w:i/>
        </w:rPr>
        <w:t xml:space="preserve">26. Er anbefalingene klare og tydelige? </w:t>
      </w:r>
    </w:p>
    <w:p w14:paraId="244E6E3C" w14:textId="77777777" w:rsidR="00166AFC" w:rsidRPr="00166AFC" w:rsidRDefault="00166AFC" w:rsidP="00166AFC">
      <w:pPr>
        <w:rPr>
          <w:iCs/>
        </w:rPr>
      </w:pPr>
    </w:p>
    <w:p w14:paraId="6FE7CBC3" w14:textId="77777777" w:rsidR="00166AFC" w:rsidRPr="00166AFC" w:rsidRDefault="00166AFC" w:rsidP="00166AFC">
      <w:pPr>
        <w:rPr>
          <w:iCs/>
        </w:rPr>
      </w:pPr>
      <w:r w:rsidRPr="00166AFC">
        <w:rPr>
          <w:iCs/>
        </w:rPr>
        <w:t xml:space="preserve">Ja/nei, annet. </w:t>
      </w:r>
    </w:p>
    <w:p w14:paraId="2C6301AA" w14:textId="77777777" w:rsidR="00166AFC" w:rsidRPr="00166AFC" w:rsidRDefault="00166AFC" w:rsidP="00166AFC">
      <w:pPr>
        <w:rPr>
          <w:iCs/>
        </w:rPr>
      </w:pPr>
    </w:p>
    <w:p w14:paraId="6D43A295" w14:textId="77777777" w:rsidR="00166AFC" w:rsidRPr="00166AFC" w:rsidRDefault="00166AFC" w:rsidP="00166AFC">
      <w:pPr>
        <w:rPr>
          <w:iCs/>
        </w:rPr>
      </w:pPr>
      <w:r w:rsidRPr="00166AFC">
        <w:rPr>
          <w:iCs/>
        </w:rPr>
        <w:t>27. Ev. utdyp</w:t>
      </w:r>
    </w:p>
    <w:p w14:paraId="56C12770" w14:textId="77777777" w:rsidR="00166AFC" w:rsidRPr="00166AFC" w:rsidRDefault="00166AFC" w:rsidP="00166AFC">
      <w:pPr>
        <w:rPr>
          <w:iCs/>
        </w:rPr>
      </w:pPr>
    </w:p>
    <w:p w14:paraId="4B12D086" w14:textId="77777777" w:rsidR="00166AFC" w:rsidRPr="00166AFC" w:rsidRDefault="00166AFC" w:rsidP="00166AFC">
      <w:pPr>
        <w:rPr>
          <w:iCs/>
        </w:rPr>
      </w:pPr>
    </w:p>
    <w:p w14:paraId="2BD6808B" w14:textId="77777777" w:rsidR="00166AFC" w:rsidRPr="00166AFC" w:rsidRDefault="00166AFC" w:rsidP="00166AFC">
      <w:pPr>
        <w:rPr>
          <w:i/>
        </w:rPr>
      </w:pPr>
      <w:r w:rsidRPr="00166AFC">
        <w:rPr>
          <w:i/>
        </w:rPr>
        <w:t xml:space="preserve">28. Gir praktisk informasjon tilstrekkelig veiledning til å følge anbefalingene? </w:t>
      </w:r>
    </w:p>
    <w:p w14:paraId="5F0E227F" w14:textId="77777777" w:rsidR="00166AFC" w:rsidRPr="00166AFC" w:rsidRDefault="00166AFC" w:rsidP="00166AFC">
      <w:pPr>
        <w:rPr>
          <w:iCs/>
        </w:rPr>
      </w:pPr>
    </w:p>
    <w:p w14:paraId="3C4E3F59" w14:textId="77777777" w:rsidR="00166AFC" w:rsidRPr="00166AFC" w:rsidRDefault="00166AFC" w:rsidP="00166AFC">
      <w:pPr>
        <w:rPr>
          <w:iCs/>
        </w:rPr>
      </w:pPr>
      <w:r w:rsidRPr="00166AFC">
        <w:rPr>
          <w:iCs/>
        </w:rPr>
        <w:t xml:space="preserve">Ja/nei/annet. </w:t>
      </w:r>
    </w:p>
    <w:p w14:paraId="756FD33D" w14:textId="77777777" w:rsidR="00166AFC" w:rsidRPr="00166AFC" w:rsidRDefault="00166AFC" w:rsidP="00166AFC">
      <w:pPr>
        <w:rPr>
          <w:iCs/>
        </w:rPr>
      </w:pPr>
    </w:p>
    <w:p w14:paraId="5E07D09B" w14:textId="77777777" w:rsidR="00166AFC" w:rsidRPr="00166AFC" w:rsidRDefault="00166AFC" w:rsidP="00166AFC">
      <w:pPr>
        <w:rPr>
          <w:iCs/>
        </w:rPr>
      </w:pPr>
      <w:r w:rsidRPr="00166AFC">
        <w:rPr>
          <w:iCs/>
        </w:rPr>
        <w:t>29. Ev. utdyp</w:t>
      </w:r>
    </w:p>
    <w:p w14:paraId="1DBDB61D" w14:textId="77777777" w:rsidR="00166AFC" w:rsidRPr="00166AFC" w:rsidRDefault="00166AFC" w:rsidP="00166AFC">
      <w:pPr>
        <w:rPr>
          <w:i/>
        </w:rPr>
      </w:pPr>
    </w:p>
    <w:p w14:paraId="12003481" w14:textId="77777777" w:rsidR="00166AFC" w:rsidRPr="00166AFC" w:rsidRDefault="00166AFC" w:rsidP="00166AFC">
      <w:pPr>
        <w:rPr>
          <w:i/>
        </w:rPr>
      </w:pPr>
      <w:r w:rsidRPr="00166AFC">
        <w:rPr>
          <w:i/>
        </w:rPr>
        <w:t xml:space="preserve">30. Er den faglige begrunnelsen for anbefalingen forståelig? </w:t>
      </w:r>
    </w:p>
    <w:p w14:paraId="2CEAF4A8" w14:textId="77777777" w:rsidR="00166AFC" w:rsidRPr="00166AFC" w:rsidRDefault="00166AFC" w:rsidP="00166AFC">
      <w:pPr>
        <w:rPr>
          <w:iCs/>
        </w:rPr>
      </w:pPr>
    </w:p>
    <w:p w14:paraId="4CB8A8EC" w14:textId="77777777" w:rsidR="00166AFC" w:rsidRPr="00166AFC" w:rsidRDefault="00166AFC" w:rsidP="00166AFC">
      <w:pPr>
        <w:rPr>
          <w:iCs/>
        </w:rPr>
      </w:pPr>
      <w:r w:rsidRPr="00166AFC">
        <w:rPr>
          <w:iCs/>
        </w:rPr>
        <w:t xml:space="preserve">Ja/nei. </w:t>
      </w:r>
    </w:p>
    <w:p w14:paraId="6335420B" w14:textId="77777777" w:rsidR="00166AFC" w:rsidRPr="00166AFC" w:rsidRDefault="00166AFC" w:rsidP="00166AFC">
      <w:pPr>
        <w:rPr>
          <w:iCs/>
        </w:rPr>
      </w:pPr>
    </w:p>
    <w:p w14:paraId="0D3397CF" w14:textId="77777777" w:rsidR="00166AFC" w:rsidRPr="00166AFC" w:rsidRDefault="00166AFC" w:rsidP="00166AFC">
      <w:pPr>
        <w:rPr>
          <w:iCs/>
        </w:rPr>
      </w:pPr>
      <w:r w:rsidRPr="00166AFC">
        <w:rPr>
          <w:iCs/>
        </w:rPr>
        <w:t>31. Ev. utdyp</w:t>
      </w:r>
    </w:p>
    <w:p w14:paraId="2833EBAC" w14:textId="77777777" w:rsidR="00166AFC" w:rsidRPr="003E28A2" w:rsidRDefault="00166AFC" w:rsidP="00166AFC"/>
    <w:p w14:paraId="1FCC8F30" w14:textId="77777777" w:rsidR="00B27DDF" w:rsidRPr="00B25648" w:rsidRDefault="00B27DDF" w:rsidP="00B27DDF">
      <w:pPr>
        <w:spacing w:after="0"/>
        <w:ind w:left="365"/>
        <w:rPr>
          <w:szCs w:val="22"/>
        </w:rPr>
      </w:pPr>
    </w:p>
    <w:p w14:paraId="52F885BA" w14:textId="2E3D35B6" w:rsidR="00197558" w:rsidRPr="00BD1888" w:rsidRDefault="004732FE" w:rsidP="00BD1888">
      <w:pPr>
        <w:pStyle w:val="Heading3"/>
        <w:ind w:left="65"/>
        <w:rPr>
          <w:rFonts w:ascii="Calibri" w:hAnsi="Calibri" w:cs="Calibri"/>
          <w:b w:val="0"/>
          <w:bCs/>
          <w:sz w:val="22"/>
          <w:szCs w:val="22"/>
        </w:rPr>
      </w:pPr>
      <w:r w:rsidRPr="00B25648">
        <w:rPr>
          <w:rFonts w:ascii="Calibri" w:hAnsi="Calibri" w:cs="Calibri"/>
          <w:sz w:val="22"/>
          <w:szCs w:val="22"/>
        </w:rPr>
        <w:t>Anbefaling 5</w:t>
      </w:r>
      <w:r w:rsidR="00D53712" w:rsidRPr="00B25648">
        <w:rPr>
          <w:rFonts w:ascii="Calibri" w:hAnsi="Calibri" w:cs="Calibri"/>
          <w:sz w:val="22"/>
          <w:szCs w:val="22"/>
        </w:rPr>
        <w:t xml:space="preserve">: </w:t>
      </w:r>
      <w:r w:rsidR="00931EF7" w:rsidRPr="00BD1888">
        <w:rPr>
          <w:rFonts w:ascii="Calibri" w:hAnsi="Calibri" w:cs="Calibri"/>
          <w:b w:val="0"/>
          <w:bCs/>
          <w:sz w:val="22"/>
          <w:szCs w:val="22"/>
        </w:rPr>
        <w:t xml:space="preserve">Spesialisthelsetjenesten bør tilby nyfødte barn som har </w:t>
      </w:r>
      <w:r w:rsidR="00931EF7" w:rsidRPr="00BD1888">
        <w:rPr>
          <w:rFonts w:ascii="Calibri" w:hAnsi="Calibri" w:cs="Calibri"/>
          <w:b w:val="0"/>
          <w:bCs/>
          <w:i/>
          <w:iCs/>
          <w:sz w:val="22"/>
          <w:szCs w:val="22"/>
        </w:rPr>
        <w:t>særlig</w:t>
      </w:r>
      <w:r w:rsidR="00931EF7" w:rsidRPr="00BD1888">
        <w:rPr>
          <w:rFonts w:ascii="Calibri" w:hAnsi="Calibri" w:cs="Calibri"/>
          <w:b w:val="0"/>
          <w:bCs/>
          <w:sz w:val="22"/>
          <w:szCs w:val="22"/>
        </w:rPr>
        <w:t xml:space="preserve"> økt risiko for nevrologiske senfølger, deltakelse i et standardisert oppfølgingsprogram</w:t>
      </w:r>
    </w:p>
    <w:p w14:paraId="7D425ABC" w14:textId="19D670A2" w:rsidR="00BD1888" w:rsidRDefault="00A24747" w:rsidP="00BD1888">
      <w:pPr>
        <w:spacing w:after="0"/>
        <w:ind w:right="318" w:firstLine="335"/>
        <w:rPr>
          <w:rFonts w:eastAsia="Segoe UI"/>
          <w:i/>
          <w:color w:val="242424"/>
          <w:szCs w:val="22"/>
        </w:rPr>
      </w:pPr>
      <w:r>
        <w:rPr>
          <w:rFonts w:eastAsia="Segoe UI"/>
          <w:i/>
          <w:color w:val="242424"/>
          <w:szCs w:val="22"/>
        </w:rPr>
        <w:t>32</w:t>
      </w:r>
      <w:r w:rsidR="00BD1888" w:rsidRPr="00B25648">
        <w:rPr>
          <w:rFonts w:eastAsia="Segoe UI"/>
          <w:i/>
          <w:color w:val="242424"/>
          <w:szCs w:val="22"/>
        </w:rPr>
        <w:t xml:space="preserve">. Er anbefalingene klare og tydelige? </w:t>
      </w:r>
    </w:p>
    <w:p w14:paraId="759FD368" w14:textId="77777777" w:rsidR="00BD1888" w:rsidRDefault="00BD1888" w:rsidP="00BD1888">
      <w:pPr>
        <w:spacing w:after="0"/>
        <w:ind w:right="318" w:firstLine="335"/>
        <w:rPr>
          <w:rFonts w:eastAsia="Segoe UI"/>
          <w:iCs/>
          <w:color w:val="242424"/>
          <w:szCs w:val="22"/>
        </w:rPr>
      </w:pPr>
    </w:p>
    <w:p w14:paraId="0F7E3964" w14:textId="77777777" w:rsidR="00BD1888" w:rsidRDefault="00BD1888" w:rsidP="00BD1888">
      <w:pPr>
        <w:spacing w:after="0"/>
        <w:ind w:right="318" w:firstLine="335"/>
        <w:rPr>
          <w:rFonts w:eastAsia="Segoe UI"/>
          <w:iCs/>
          <w:color w:val="242424"/>
          <w:szCs w:val="22"/>
        </w:rPr>
      </w:pPr>
      <w:r w:rsidRPr="007D4A4F">
        <w:rPr>
          <w:rFonts w:eastAsia="Segoe UI"/>
          <w:iCs/>
          <w:color w:val="242424"/>
          <w:szCs w:val="22"/>
        </w:rPr>
        <w:t xml:space="preserve">Ja/nei, annet. </w:t>
      </w:r>
    </w:p>
    <w:p w14:paraId="786C6780" w14:textId="77777777" w:rsidR="00BD1888" w:rsidRDefault="00BD1888" w:rsidP="00BD1888">
      <w:pPr>
        <w:spacing w:after="0"/>
        <w:ind w:right="318" w:firstLine="335"/>
        <w:rPr>
          <w:rFonts w:eastAsia="Segoe UI"/>
          <w:iCs/>
          <w:color w:val="242424"/>
          <w:szCs w:val="22"/>
        </w:rPr>
      </w:pPr>
    </w:p>
    <w:p w14:paraId="71CB7FD9" w14:textId="4972AD9E" w:rsidR="00BD1888" w:rsidRPr="007D4A4F" w:rsidRDefault="00A24747" w:rsidP="00BD1888">
      <w:pPr>
        <w:spacing w:after="0"/>
        <w:ind w:right="318" w:firstLine="335"/>
        <w:rPr>
          <w:rFonts w:eastAsia="Segoe UI"/>
          <w:iCs/>
          <w:color w:val="242424"/>
          <w:szCs w:val="22"/>
        </w:rPr>
      </w:pPr>
      <w:r>
        <w:rPr>
          <w:rFonts w:eastAsia="Segoe UI"/>
          <w:iCs/>
          <w:color w:val="242424"/>
          <w:szCs w:val="22"/>
        </w:rPr>
        <w:t>33</w:t>
      </w:r>
      <w:r w:rsidR="00BD1888">
        <w:rPr>
          <w:rFonts w:eastAsia="Segoe UI"/>
          <w:iCs/>
          <w:color w:val="242424"/>
          <w:szCs w:val="22"/>
        </w:rPr>
        <w:t xml:space="preserve">. </w:t>
      </w:r>
      <w:r w:rsidR="00BD1888" w:rsidRPr="007D4A4F">
        <w:rPr>
          <w:rFonts w:eastAsia="Segoe UI"/>
          <w:iCs/>
          <w:color w:val="242424"/>
          <w:szCs w:val="22"/>
        </w:rPr>
        <w:t>Ev. utdyp</w:t>
      </w:r>
    </w:p>
    <w:p w14:paraId="26F4ACD5" w14:textId="77777777" w:rsidR="00BD1888" w:rsidRDefault="00BD1888" w:rsidP="00BD1888">
      <w:pPr>
        <w:spacing w:after="0"/>
        <w:ind w:right="318" w:firstLine="335"/>
        <w:rPr>
          <w:rFonts w:eastAsia="Segoe UI"/>
          <w:iCs/>
          <w:color w:val="242424"/>
          <w:szCs w:val="22"/>
        </w:rPr>
      </w:pPr>
    </w:p>
    <w:p w14:paraId="13972ABE" w14:textId="77777777" w:rsidR="00BD1888" w:rsidRPr="008C6779" w:rsidRDefault="00BD1888" w:rsidP="00BD1888">
      <w:pPr>
        <w:spacing w:after="0"/>
        <w:ind w:right="318" w:firstLine="335"/>
        <w:rPr>
          <w:rFonts w:eastAsia="Segoe UI"/>
          <w:iCs/>
          <w:color w:val="242424"/>
          <w:szCs w:val="22"/>
        </w:rPr>
      </w:pPr>
    </w:p>
    <w:p w14:paraId="294F79D1" w14:textId="6117AAE9" w:rsidR="00BD1888" w:rsidRDefault="00A24747" w:rsidP="00BD1888">
      <w:pPr>
        <w:spacing w:after="0"/>
        <w:ind w:right="318" w:firstLine="335"/>
        <w:rPr>
          <w:rFonts w:eastAsia="Segoe UI"/>
          <w:i/>
          <w:color w:val="242424"/>
          <w:szCs w:val="22"/>
        </w:rPr>
      </w:pPr>
      <w:r>
        <w:rPr>
          <w:rFonts w:eastAsia="Segoe UI"/>
          <w:i/>
          <w:color w:val="242424"/>
          <w:szCs w:val="22"/>
        </w:rPr>
        <w:t>34</w:t>
      </w:r>
      <w:r w:rsidR="00BD1888" w:rsidRPr="00B25648">
        <w:rPr>
          <w:rFonts w:eastAsia="Segoe UI"/>
          <w:i/>
          <w:color w:val="242424"/>
          <w:szCs w:val="22"/>
        </w:rPr>
        <w:t xml:space="preserve">. Gir praktisk informasjon tilstrekkelig veiledning til å følge anbefalingene? </w:t>
      </w:r>
    </w:p>
    <w:p w14:paraId="690102A4" w14:textId="77777777" w:rsidR="00BD1888" w:rsidRDefault="00BD1888" w:rsidP="00BD1888">
      <w:pPr>
        <w:spacing w:after="0"/>
        <w:ind w:right="318" w:firstLine="335"/>
        <w:rPr>
          <w:rFonts w:eastAsia="Segoe UI"/>
          <w:iCs/>
          <w:color w:val="242424"/>
          <w:szCs w:val="22"/>
        </w:rPr>
      </w:pPr>
    </w:p>
    <w:p w14:paraId="66CF44DD" w14:textId="77777777" w:rsidR="00BD1888" w:rsidRDefault="00BD1888" w:rsidP="00BD1888">
      <w:pPr>
        <w:spacing w:after="0"/>
        <w:ind w:right="318" w:firstLine="335"/>
        <w:rPr>
          <w:rFonts w:eastAsia="Segoe UI"/>
          <w:iCs/>
          <w:color w:val="242424"/>
          <w:szCs w:val="22"/>
        </w:rPr>
      </w:pPr>
      <w:r w:rsidRPr="00F972FC">
        <w:rPr>
          <w:rFonts w:eastAsia="Segoe UI"/>
          <w:iCs/>
          <w:color w:val="242424"/>
          <w:szCs w:val="22"/>
        </w:rPr>
        <w:t>Ja/nei</w:t>
      </w:r>
      <w:r>
        <w:rPr>
          <w:rFonts w:eastAsia="Segoe UI"/>
          <w:iCs/>
          <w:color w:val="242424"/>
          <w:szCs w:val="22"/>
        </w:rPr>
        <w:t>/annet</w:t>
      </w:r>
      <w:r w:rsidRPr="00F972FC">
        <w:rPr>
          <w:rFonts w:eastAsia="Segoe UI"/>
          <w:iCs/>
          <w:color w:val="242424"/>
          <w:szCs w:val="22"/>
        </w:rPr>
        <w:t xml:space="preserve">. </w:t>
      </w:r>
    </w:p>
    <w:p w14:paraId="3891B2B8" w14:textId="77777777" w:rsidR="00BD1888" w:rsidRDefault="00BD1888" w:rsidP="00BD1888">
      <w:pPr>
        <w:spacing w:after="0"/>
        <w:ind w:right="318" w:firstLine="335"/>
        <w:rPr>
          <w:rFonts w:eastAsia="Segoe UI"/>
          <w:iCs/>
          <w:color w:val="242424"/>
          <w:szCs w:val="22"/>
        </w:rPr>
      </w:pPr>
    </w:p>
    <w:p w14:paraId="48820DEA" w14:textId="74C4E2F3" w:rsidR="00BD1888" w:rsidRPr="00F972FC" w:rsidRDefault="00A24747" w:rsidP="00BD1888">
      <w:pPr>
        <w:spacing w:after="0"/>
        <w:ind w:right="318" w:firstLine="335"/>
        <w:rPr>
          <w:rFonts w:eastAsia="Segoe UI"/>
          <w:iCs/>
          <w:color w:val="242424"/>
          <w:szCs w:val="22"/>
        </w:rPr>
      </w:pPr>
      <w:r>
        <w:rPr>
          <w:rFonts w:eastAsia="Segoe UI"/>
          <w:iCs/>
          <w:color w:val="242424"/>
          <w:szCs w:val="22"/>
        </w:rPr>
        <w:t>35</w:t>
      </w:r>
      <w:r w:rsidR="00BD1888">
        <w:rPr>
          <w:rFonts w:eastAsia="Segoe UI"/>
          <w:iCs/>
          <w:color w:val="242424"/>
          <w:szCs w:val="22"/>
        </w:rPr>
        <w:t xml:space="preserve">. </w:t>
      </w:r>
      <w:r w:rsidR="00BD1888" w:rsidRPr="00F972FC">
        <w:rPr>
          <w:rFonts w:eastAsia="Segoe UI"/>
          <w:iCs/>
          <w:color w:val="242424"/>
          <w:szCs w:val="22"/>
        </w:rPr>
        <w:t>Ev. utdyp</w:t>
      </w:r>
    </w:p>
    <w:p w14:paraId="405CB861" w14:textId="77777777" w:rsidR="00BD1888" w:rsidRDefault="00BD1888" w:rsidP="00BD1888">
      <w:pPr>
        <w:spacing w:after="0"/>
        <w:ind w:right="318" w:firstLine="335"/>
        <w:rPr>
          <w:rFonts w:eastAsia="Segoe UI"/>
          <w:i/>
          <w:color w:val="242424"/>
          <w:szCs w:val="22"/>
        </w:rPr>
      </w:pPr>
    </w:p>
    <w:p w14:paraId="401A2A12" w14:textId="77777777" w:rsidR="00BD1888" w:rsidRDefault="00BD1888" w:rsidP="00BD1888">
      <w:pPr>
        <w:spacing w:after="0"/>
        <w:ind w:right="318" w:firstLine="335"/>
        <w:rPr>
          <w:rFonts w:eastAsia="Segoe UI"/>
          <w:i/>
          <w:color w:val="242424"/>
          <w:szCs w:val="22"/>
        </w:rPr>
      </w:pPr>
    </w:p>
    <w:p w14:paraId="46CCBD4B" w14:textId="47D794DB" w:rsidR="00BD1888" w:rsidRDefault="00A24747" w:rsidP="00BD1888">
      <w:pPr>
        <w:spacing w:after="0"/>
        <w:ind w:right="318" w:firstLine="335"/>
        <w:rPr>
          <w:rFonts w:eastAsia="Segoe UI"/>
          <w:i/>
          <w:color w:val="242424"/>
          <w:szCs w:val="22"/>
        </w:rPr>
      </w:pPr>
      <w:r>
        <w:rPr>
          <w:rFonts w:eastAsia="Segoe UI"/>
          <w:i/>
          <w:color w:val="242424"/>
          <w:szCs w:val="22"/>
        </w:rPr>
        <w:t>36</w:t>
      </w:r>
      <w:r w:rsidR="00BD1888" w:rsidRPr="00B25648">
        <w:rPr>
          <w:rFonts w:eastAsia="Segoe UI"/>
          <w:i/>
          <w:color w:val="242424"/>
          <w:szCs w:val="22"/>
        </w:rPr>
        <w:t xml:space="preserve">. Er den faglige begrunnelsen for anbefalingen forståelig? </w:t>
      </w:r>
    </w:p>
    <w:p w14:paraId="3786CE66" w14:textId="77777777" w:rsidR="00BD1888" w:rsidRDefault="00BD1888" w:rsidP="00BD1888">
      <w:pPr>
        <w:spacing w:after="0"/>
        <w:ind w:right="318" w:firstLine="335"/>
        <w:rPr>
          <w:rFonts w:eastAsia="Segoe UI"/>
          <w:iCs/>
          <w:color w:val="242424"/>
          <w:szCs w:val="22"/>
        </w:rPr>
      </w:pPr>
    </w:p>
    <w:p w14:paraId="49A8E4F6" w14:textId="77777777" w:rsidR="00BD1888" w:rsidRDefault="00BD1888" w:rsidP="00BD1888">
      <w:pPr>
        <w:spacing w:after="0"/>
        <w:ind w:right="318" w:firstLine="335"/>
        <w:rPr>
          <w:rFonts w:eastAsia="Segoe UI"/>
          <w:iCs/>
          <w:color w:val="242424"/>
          <w:szCs w:val="22"/>
        </w:rPr>
      </w:pPr>
      <w:r w:rsidRPr="00F972FC">
        <w:rPr>
          <w:rFonts w:eastAsia="Segoe UI"/>
          <w:iCs/>
          <w:color w:val="242424"/>
          <w:szCs w:val="22"/>
        </w:rPr>
        <w:t xml:space="preserve">Ja/nei. </w:t>
      </w:r>
    </w:p>
    <w:p w14:paraId="6F649D43" w14:textId="77777777" w:rsidR="00BD1888" w:rsidRDefault="00BD1888" w:rsidP="00BD1888">
      <w:pPr>
        <w:spacing w:after="0"/>
        <w:ind w:right="318" w:firstLine="335"/>
        <w:rPr>
          <w:rFonts w:eastAsia="Segoe UI"/>
          <w:iCs/>
          <w:color w:val="242424"/>
          <w:szCs w:val="22"/>
        </w:rPr>
      </w:pPr>
    </w:p>
    <w:p w14:paraId="01F202C3" w14:textId="1A712315" w:rsidR="00BD1888" w:rsidRPr="00F972FC" w:rsidRDefault="00A24747" w:rsidP="00BD1888">
      <w:pPr>
        <w:spacing w:after="0"/>
        <w:ind w:right="318" w:firstLine="335"/>
        <w:rPr>
          <w:rFonts w:eastAsia="Segoe UI"/>
          <w:iCs/>
          <w:color w:val="242424"/>
          <w:szCs w:val="22"/>
        </w:rPr>
      </w:pPr>
      <w:r>
        <w:rPr>
          <w:rFonts w:eastAsia="Segoe UI"/>
          <w:iCs/>
          <w:color w:val="242424"/>
          <w:szCs w:val="22"/>
        </w:rPr>
        <w:t>37</w:t>
      </w:r>
      <w:r w:rsidR="00BD1888">
        <w:rPr>
          <w:rFonts w:eastAsia="Segoe UI"/>
          <w:iCs/>
          <w:color w:val="242424"/>
          <w:szCs w:val="22"/>
        </w:rPr>
        <w:t xml:space="preserve">. </w:t>
      </w:r>
      <w:r w:rsidR="00BD1888" w:rsidRPr="00F972FC">
        <w:rPr>
          <w:rFonts w:eastAsia="Segoe UI"/>
          <w:iCs/>
          <w:color w:val="242424"/>
          <w:szCs w:val="22"/>
        </w:rPr>
        <w:t>Ev. utdyp</w:t>
      </w:r>
    </w:p>
    <w:p w14:paraId="4B8491E2" w14:textId="77777777" w:rsidR="00B27DDF" w:rsidRPr="00B25648" w:rsidRDefault="00B27DDF" w:rsidP="00B27DDF">
      <w:pPr>
        <w:spacing w:after="0" w:line="232" w:lineRule="auto"/>
        <w:ind w:left="345" w:right="249" w:hanging="10"/>
        <w:rPr>
          <w:rFonts w:eastAsia="Segoe UI"/>
          <w:color w:val="242424"/>
          <w:szCs w:val="22"/>
        </w:rPr>
      </w:pPr>
    </w:p>
    <w:p w14:paraId="5E46878D" w14:textId="77777777" w:rsidR="00B27DDF" w:rsidRDefault="00B27DDF" w:rsidP="00A24747">
      <w:pPr>
        <w:spacing w:after="0"/>
        <w:rPr>
          <w:szCs w:val="22"/>
        </w:rPr>
      </w:pPr>
    </w:p>
    <w:p w14:paraId="730EC93F" w14:textId="6D64D534" w:rsidR="009F0660" w:rsidRPr="00A90C79" w:rsidRDefault="00A90C79" w:rsidP="00A24747">
      <w:pPr>
        <w:spacing w:after="0"/>
        <w:rPr>
          <w:b/>
          <w:bCs/>
          <w:sz w:val="28"/>
          <w:szCs w:val="28"/>
        </w:rPr>
      </w:pPr>
      <w:r>
        <w:rPr>
          <w:b/>
          <w:bCs/>
          <w:sz w:val="28"/>
          <w:szCs w:val="28"/>
        </w:rPr>
        <w:t>Generelle innspill</w:t>
      </w:r>
    </w:p>
    <w:p w14:paraId="499BC293" w14:textId="77777777" w:rsidR="00786986" w:rsidRPr="00B25648" w:rsidRDefault="00786986">
      <w:pPr>
        <w:spacing w:after="0"/>
        <w:ind w:left="365"/>
        <w:rPr>
          <w:szCs w:val="22"/>
        </w:rPr>
      </w:pPr>
    </w:p>
    <w:p w14:paraId="748B5754" w14:textId="46FBB42D" w:rsidR="00B21093" w:rsidRPr="00D32B6C" w:rsidRDefault="00A90C79" w:rsidP="00C076B6">
      <w:pPr>
        <w:spacing w:after="19" w:line="232" w:lineRule="auto"/>
        <w:ind w:right="249"/>
        <w:rPr>
          <w:rFonts w:eastAsia="Segoe UI"/>
          <w:b/>
          <w:bCs/>
          <w:i/>
          <w:iCs/>
          <w:color w:val="242424"/>
          <w:szCs w:val="22"/>
        </w:rPr>
      </w:pPr>
      <w:r>
        <w:rPr>
          <w:rFonts w:eastAsia="Segoe UI"/>
          <w:color w:val="242424"/>
          <w:szCs w:val="22"/>
        </w:rPr>
        <w:t>38</w:t>
      </w:r>
      <w:r w:rsidR="00C076B6" w:rsidRPr="00B25648">
        <w:rPr>
          <w:rFonts w:eastAsia="Segoe UI"/>
          <w:color w:val="242424"/>
          <w:szCs w:val="22"/>
        </w:rPr>
        <w:t>.</w:t>
      </w:r>
      <w:r w:rsidR="00C076B6" w:rsidRPr="00B25648">
        <w:rPr>
          <w:rFonts w:eastAsia="Segoe UI"/>
          <w:b/>
          <w:bCs/>
          <w:color w:val="242424"/>
          <w:szCs w:val="22"/>
        </w:rPr>
        <w:t xml:space="preserve"> </w:t>
      </w:r>
      <w:r w:rsidR="006C418E" w:rsidRPr="00D32B6C">
        <w:rPr>
          <w:rFonts w:eastAsia="Segoe UI"/>
          <w:i/>
          <w:iCs/>
          <w:color w:val="242424"/>
          <w:szCs w:val="22"/>
        </w:rPr>
        <w:t xml:space="preserve">Vurder </w:t>
      </w:r>
      <w:r w:rsidR="00E5586D" w:rsidRPr="00D32B6C">
        <w:rPr>
          <w:rFonts w:eastAsia="Segoe UI"/>
          <w:i/>
          <w:iCs/>
          <w:color w:val="242424"/>
          <w:szCs w:val="22"/>
        </w:rPr>
        <w:t xml:space="preserve">om </w:t>
      </w:r>
      <w:r w:rsidR="00771C35" w:rsidRPr="00D32B6C">
        <w:rPr>
          <w:rFonts w:eastAsia="Segoe UI"/>
          <w:i/>
          <w:iCs/>
          <w:color w:val="242424"/>
          <w:szCs w:val="22"/>
        </w:rPr>
        <w:t>anbefalingene i den re</w:t>
      </w:r>
      <w:r w:rsidR="009F7C67" w:rsidRPr="00D32B6C">
        <w:rPr>
          <w:rFonts w:eastAsia="Segoe UI"/>
          <w:i/>
          <w:iCs/>
          <w:color w:val="242424"/>
          <w:szCs w:val="22"/>
        </w:rPr>
        <w:t>viderte retningslinjen</w:t>
      </w:r>
      <w:r w:rsidR="008311EE" w:rsidRPr="00D32B6C">
        <w:rPr>
          <w:rFonts w:eastAsia="Segoe UI"/>
          <w:i/>
          <w:iCs/>
          <w:color w:val="242424"/>
          <w:szCs w:val="22"/>
        </w:rPr>
        <w:t>,</w:t>
      </w:r>
      <w:r w:rsidR="009F7C67" w:rsidRPr="00D32B6C">
        <w:rPr>
          <w:rFonts w:eastAsia="Segoe UI"/>
          <w:i/>
          <w:iCs/>
          <w:color w:val="242424"/>
          <w:szCs w:val="22"/>
        </w:rPr>
        <w:t xml:space="preserve"> </w:t>
      </w:r>
      <w:r w:rsidR="0069060E" w:rsidRPr="00D32B6C">
        <w:rPr>
          <w:rFonts w:eastAsia="Segoe UI"/>
          <w:i/>
          <w:iCs/>
          <w:color w:val="242424"/>
          <w:szCs w:val="22"/>
        </w:rPr>
        <w:t>som helhet</w:t>
      </w:r>
      <w:r w:rsidR="008311EE" w:rsidRPr="00D32B6C">
        <w:rPr>
          <w:rFonts w:eastAsia="Segoe UI"/>
          <w:i/>
          <w:iCs/>
          <w:color w:val="242424"/>
          <w:szCs w:val="22"/>
        </w:rPr>
        <w:t>,</w:t>
      </w:r>
      <w:r w:rsidR="0069060E" w:rsidRPr="00D32B6C">
        <w:rPr>
          <w:rFonts w:eastAsia="Segoe UI"/>
          <w:i/>
          <w:iCs/>
          <w:color w:val="242424"/>
          <w:szCs w:val="22"/>
        </w:rPr>
        <w:t xml:space="preserve"> kan ha</w:t>
      </w:r>
      <w:r w:rsidR="002371AE" w:rsidRPr="00D32B6C">
        <w:rPr>
          <w:rFonts w:eastAsia="Segoe UI"/>
          <w:i/>
          <w:iCs/>
          <w:color w:val="242424"/>
          <w:szCs w:val="22"/>
        </w:rPr>
        <w:t xml:space="preserve"> </w:t>
      </w:r>
      <w:r w:rsidR="00A456AD" w:rsidRPr="00D32B6C">
        <w:rPr>
          <w:rFonts w:eastAsia="Segoe UI"/>
          <w:i/>
          <w:iCs/>
          <w:color w:val="242424"/>
          <w:szCs w:val="22"/>
        </w:rPr>
        <w:t xml:space="preserve">positive </w:t>
      </w:r>
      <w:r w:rsidR="00741102" w:rsidRPr="00D32B6C">
        <w:rPr>
          <w:rFonts w:eastAsia="Segoe UI"/>
          <w:i/>
          <w:iCs/>
          <w:color w:val="242424"/>
          <w:szCs w:val="22"/>
        </w:rPr>
        <w:t>eller</w:t>
      </w:r>
      <w:r w:rsidR="00A456AD" w:rsidRPr="00D32B6C">
        <w:rPr>
          <w:rFonts w:eastAsia="Segoe UI"/>
          <w:i/>
          <w:iCs/>
          <w:color w:val="242424"/>
          <w:szCs w:val="22"/>
        </w:rPr>
        <w:t xml:space="preserve"> negative konsekvenser</w:t>
      </w:r>
      <w:r w:rsidR="00BB6A6B" w:rsidRPr="00D32B6C">
        <w:rPr>
          <w:rFonts w:eastAsia="Segoe UI"/>
          <w:i/>
          <w:iCs/>
          <w:color w:val="242424"/>
          <w:szCs w:val="22"/>
        </w:rPr>
        <w:t xml:space="preserve"> for samarbeid, personell </w:t>
      </w:r>
      <w:r w:rsidR="00B94C2B" w:rsidRPr="00D32B6C">
        <w:rPr>
          <w:rFonts w:eastAsia="Segoe UI"/>
          <w:i/>
          <w:iCs/>
          <w:color w:val="242424"/>
          <w:szCs w:val="22"/>
        </w:rPr>
        <w:t xml:space="preserve">og </w:t>
      </w:r>
      <w:r w:rsidR="00FC3D8D" w:rsidRPr="00D32B6C">
        <w:rPr>
          <w:rFonts w:eastAsia="Segoe UI"/>
          <w:i/>
          <w:iCs/>
          <w:color w:val="242424"/>
          <w:szCs w:val="22"/>
        </w:rPr>
        <w:t>organisering/administrasjon</w:t>
      </w:r>
      <w:r w:rsidR="000202AF" w:rsidRPr="00D32B6C">
        <w:rPr>
          <w:rFonts w:eastAsia="Segoe UI"/>
          <w:i/>
          <w:iCs/>
          <w:color w:val="242424"/>
          <w:szCs w:val="22"/>
        </w:rPr>
        <w:t xml:space="preserve">, </w:t>
      </w:r>
      <w:r w:rsidR="009519CC" w:rsidRPr="00D32B6C">
        <w:rPr>
          <w:rFonts w:eastAsia="Segoe UI"/>
          <w:i/>
          <w:iCs/>
          <w:color w:val="242424"/>
          <w:szCs w:val="22"/>
        </w:rPr>
        <w:t>sammenlignet med</w:t>
      </w:r>
      <w:r w:rsidR="000202AF" w:rsidRPr="00D32B6C">
        <w:rPr>
          <w:rFonts w:eastAsia="Segoe UI"/>
          <w:i/>
          <w:iCs/>
          <w:color w:val="242424"/>
          <w:szCs w:val="22"/>
        </w:rPr>
        <w:t xml:space="preserve"> dagens praksis</w:t>
      </w:r>
      <w:r w:rsidR="00B00A03" w:rsidRPr="00D32B6C">
        <w:rPr>
          <w:rFonts w:eastAsia="Segoe UI"/>
          <w:i/>
          <w:iCs/>
          <w:color w:val="242424"/>
          <w:szCs w:val="22"/>
        </w:rPr>
        <w:t>.</w:t>
      </w:r>
      <w:r w:rsidR="00B00A03" w:rsidRPr="00D32B6C">
        <w:rPr>
          <w:rFonts w:eastAsia="Segoe UI"/>
          <w:b/>
          <w:bCs/>
          <w:i/>
          <w:iCs/>
          <w:color w:val="242424"/>
          <w:szCs w:val="22"/>
        </w:rPr>
        <w:t xml:space="preserve"> </w:t>
      </w:r>
    </w:p>
    <w:p w14:paraId="0A65857E" w14:textId="77777777" w:rsidR="00B21093" w:rsidRPr="00B25648" w:rsidRDefault="00B21093" w:rsidP="00C076B6">
      <w:pPr>
        <w:spacing w:after="19" w:line="232" w:lineRule="auto"/>
        <w:ind w:right="249"/>
        <w:rPr>
          <w:rFonts w:eastAsia="Segoe UI"/>
          <w:b/>
          <w:bCs/>
          <w:color w:val="242424"/>
          <w:szCs w:val="22"/>
        </w:rPr>
      </w:pPr>
    </w:p>
    <w:p w14:paraId="4737C9EC" w14:textId="77777777" w:rsidR="009229AC" w:rsidRPr="00B25648" w:rsidRDefault="009229AC" w:rsidP="00B823B2">
      <w:pPr>
        <w:spacing w:after="0"/>
        <w:rPr>
          <w:szCs w:val="22"/>
        </w:rPr>
      </w:pPr>
    </w:p>
    <w:p w14:paraId="2B9843B1" w14:textId="77777777" w:rsidR="00B27DDF" w:rsidRPr="00B25648" w:rsidRDefault="00B27DDF" w:rsidP="00B27DDF">
      <w:pPr>
        <w:spacing w:after="0"/>
        <w:ind w:left="365"/>
        <w:rPr>
          <w:szCs w:val="22"/>
        </w:rPr>
      </w:pPr>
    </w:p>
    <w:p w14:paraId="065F491D" w14:textId="77777777" w:rsidR="00B27DDF" w:rsidRPr="00B25648" w:rsidRDefault="00B27DDF" w:rsidP="00B27DDF">
      <w:pPr>
        <w:spacing w:after="0"/>
        <w:ind w:left="365"/>
        <w:rPr>
          <w:szCs w:val="22"/>
        </w:rPr>
      </w:pPr>
    </w:p>
    <w:p w14:paraId="009A9082" w14:textId="0610729B" w:rsidR="00197558" w:rsidRPr="00D32B6C" w:rsidRDefault="00826C05" w:rsidP="00E63144">
      <w:pPr>
        <w:spacing w:after="19" w:line="232" w:lineRule="auto"/>
        <w:ind w:right="249"/>
        <w:rPr>
          <w:rFonts w:eastAsia="Segoe UI"/>
          <w:b/>
          <w:bCs/>
          <w:i/>
          <w:iCs/>
          <w:color w:val="242424"/>
          <w:szCs w:val="22"/>
        </w:rPr>
      </w:pPr>
      <w:r>
        <w:rPr>
          <w:rFonts w:eastAsia="Segoe UI"/>
          <w:color w:val="242424"/>
          <w:szCs w:val="22"/>
        </w:rPr>
        <w:t>39</w:t>
      </w:r>
      <w:r w:rsidR="00E63144" w:rsidRPr="00B25648">
        <w:rPr>
          <w:rFonts w:eastAsia="Segoe UI"/>
          <w:color w:val="242424"/>
          <w:szCs w:val="22"/>
        </w:rPr>
        <w:t>.</w:t>
      </w:r>
      <w:r w:rsidR="00E63144" w:rsidRPr="00B25648">
        <w:rPr>
          <w:rFonts w:eastAsia="Segoe UI"/>
          <w:b/>
          <w:bCs/>
          <w:color w:val="242424"/>
          <w:szCs w:val="22"/>
        </w:rPr>
        <w:t xml:space="preserve"> </w:t>
      </w:r>
      <w:r w:rsidR="00D53712" w:rsidRPr="00D32B6C">
        <w:rPr>
          <w:rFonts w:eastAsia="Segoe UI"/>
          <w:i/>
          <w:iCs/>
          <w:color w:val="242424"/>
          <w:szCs w:val="22"/>
        </w:rPr>
        <w:t>Forslag til egnede tiltak som kan legge til rette for implementering av anbefalingene?</w:t>
      </w:r>
    </w:p>
    <w:p w14:paraId="6A92748E" w14:textId="77777777" w:rsidR="00B84553" w:rsidRPr="00B25648" w:rsidRDefault="00B84553" w:rsidP="00E63144">
      <w:pPr>
        <w:spacing w:after="19" w:line="232" w:lineRule="auto"/>
        <w:ind w:right="249"/>
        <w:rPr>
          <w:rFonts w:eastAsia="Segoe UI"/>
          <w:b/>
          <w:bCs/>
          <w:color w:val="242424"/>
          <w:szCs w:val="22"/>
        </w:rPr>
      </w:pPr>
    </w:p>
    <w:p w14:paraId="27168678" w14:textId="77777777" w:rsidR="00B84553" w:rsidRPr="00B25648" w:rsidRDefault="00B84553" w:rsidP="00E63144">
      <w:pPr>
        <w:spacing w:after="19" w:line="232" w:lineRule="auto"/>
        <w:ind w:right="249"/>
        <w:rPr>
          <w:rFonts w:eastAsia="Segoe UI"/>
          <w:b/>
          <w:bCs/>
          <w:color w:val="242424"/>
          <w:szCs w:val="22"/>
        </w:rPr>
      </w:pPr>
    </w:p>
    <w:p w14:paraId="7835A4EB" w14:textId="77777777" w:rsidR="00260AD6" w:rsidRPr="00B25648" w:rsidRDefault="00260AD6" w:rsidP="00E63144">
      <w:pPr>
        <w:spacing w:after="19" w:line="232" w:lineRule="auto"/>
        <w:ind w:right="249"/>
        <w:rPr>
          <w:rFonts w:eastAsia="Segoe UI"/>
          <w:b/>
          <w:bCs/>
          <w:color w:val="242424"/>
          <w:szCs w:val="22"/>
        </w:rPr>
      </w:pPr>
    </w:p>
    <w:p w14:paraId="4F284912" w14:textId="00279060" w:rsidR="00B84553" w:rsidRPr="00B25648" w:rsidRDefault="00826C05" w:rsidP="00E63144">
      <w:pPr>
        <w:spacing w:after="19" w:line="232" w:lineRule="auto"/>
        <w:ind w:right="249"/>
        <w:rPr>
          <w:b/>
          <w:bCs/>
          <w:szCs w:val="22"/>
        </w:rPr>
      </w:pPr>
      <w:r>
        <w:rPr>
          <w:rFonts w:eastAsia="Segoe UI"/>
          <w:color w:val="242424"/>
          <w:szCs w:val="22"/>
        </w:rPr>
        <w:t>40</w:t>
      </w:r>
      <w:r w:rsidR="00B84553" w:rsidRPr="00826C05">
        <w:rPr>
          <w:rFonts w:eastAsia="Segoe UI"/>
          <w:color w:val="242424"/>
          <w:szCs w:val="22"/>
        </w:rPr>
        <w:t xml:space="preserve">. </w:t>
      </w:r>
      <w:r w:rsidR="00001B28" w:rsidRPr="00D32B6C">
        <w:rPr>
          <w:rFonts w:eastAsia="Segoe UI"/>
          <w:i/>
          <w:iCs/>
          <w:color w:val="242424"/>
          <w:szCs w:val="22"/>
        </w:rPr>
        <w:t>A</w:t>
      </w:r>
      <w:r w:rsidR="00B84553" w:rsidRPr="00D32B6C">
        <w:rPr>
          <w:rFonts w:eastAsia="Segoe UI"/>
          <w:i/>
          <w:iCs/>
          <w:color w:val="242424"/>
          <w:szCs w:val="22"/>
        </w:rPr>
        <w:t>ndre kommentarer</w:t>
      </w:r>
    </w:p>
    <w:p w14:paraId="44A68C44" w14:textId="4D6F5EB4" w:rsidR="00197558" w:rsidRPr="00597C43" w:rsidRDefault="00197558" w:rsidP="00B27DDF">
      <w:pPr>
        <w:spacing w:after="0"/>
        <w:ind w:left="365"/>
      </w:pPr>
    </w:p>
    <w:p w14:paraId="6E4278AD" w14:textId="77777777" w:rsidR="00B27DDF" w:rsidRDefault="00B27DDF" w:rsidP="00826C05">
      <w:pPr>
        <w:spacing w:after="0"/>
      </w:pPr>
    </w:p>
    <w:p w14:paraId="6843A245" w14:textId="77777777" w:rsidR="00B27DDF" w:rsidRDefault="00B27DDF" w:rsidP="00D32B6C">
      <w:pPr>
        <w:spacing w:after="0"/>
      </w:pPr>
    </w:p>
    <w:p w14:paraId="0EF4467F" w14:textId="77777777" w:rsidR="00B27DDF" w:rsidRDefault="00B27DDF" w:rsidP="00B27DDF">
      <w:pPr>
        <w:spacing w:after="0"/>
        <w:ind w:left="365"/>
      </w:pPr>
    </w:p>
    <w:p w14:paraId="7DB1FD80" w14:textId="77777777" w:rsidR="00B27DDF" w:rsidRDefault="00B27DDF" w:rsidP="00B27DDF">
      <w:pPr>
        <w:spacing w:after="0"/>
        <w:ind w:left="365"/>
      </w:pPr>
    </w:p>
    <w:p w14:paraId="1996B64F" w14:textId="77777777" w:rsidR="00B27DDF" w:rsidRDefault="00B27DDF" w:rsidP="00B27DDF">
      <w:pPr>
        <w:spacing w:after="0"/>
        <w:ind w:left="365"/>
      </w:pPr>
    </w:p>
    <w:p w14:paraId="4AE9BBE0" w14:textId="77777777" w:rsidR="00193E75" w:rsidRDefault="00193E75" w:rsidP="00B27DDF">
      <w:pPr>
        <w:spacing w:after="0"/>
        <w:ind w:left="365"/>
      </w:pPr>
    </w:p>
    <w:p w14:paraId="47BC7B3E" w14:textId="77777777" w:rsidR="00193E75" w:rsidRDefault="00193E75" w:rsidP="00B27DDF">
      <w:pPr>
        <w:spacing w:after="0"/>
        <w:ind w:left="365"/>
      </w:pPr>
    </w:p>
    <w:p w14:paraId="7AC502E5" w14:textId="77777777" w:rsidR="00193E75" w:rsidRDefault="00193E75" w:rsidP="00B27DDF">
      <w:pPr>
        <w:spacing w:after="0"/>
        <w:ind w:left="365"/>
      </w:pPr>
    </w:p>
    <w:p w14:paraId="52DA7D22" w14:textId="77777777" w:rsidR="00193E75" w:rsidRDefault="00193E75" w:rsidP="00B27DDF">
      <w:pPr>
        <w:spacing w:after="0"/>
        <w:ind w:left="365"/>
      </w:pPr>
    </w:p>
    <w:tbl>
      <w:tblPr>
        <w:tblStyle w:val="TableGrid"/>
        <w:tblW w:w="0" w:type="auto"/>
        <w:tblInd w:w="365" w:type="dxa"/>
        <w:tblLook w:val="04A0" w:firstRow="1" w:lastRow="0" w:firstColumn="1" w:lastColumn="0" w:noHBand="0" w:noVBand="1"/>
      </w:tblPr>
      <w:tblGrid>
        <w:gridCol w:w="8277"/>
      </w:tblGrid>
      <w:tr w:rsidR="00193E75" w14:paraId="39227C61" w14:textId="77777777" w:rsidTr="00193E75">
        <w:tc>
          <w:tcPr>
            <w:tcW w:w="8277" w:type="dxa"/>
            <w:tcMar>
              <w:top w:w="113" w:type="dxa"/>
              <w:bottom w:w="113" w:type="dxa"/>
            </w:tcMar>
          </w:tcPr>
          <w:p w14:paraId="3CCA54C2" w14:textId="78AA64E9" w:rsidR="00193E75" w:rsidRPr="000A4DDE" w:rsidRDefault="00193E75" w:rsidP="00193E75">
            <w:pPr>
              <w:ind w:left="229"/>
              <w:rPr>
                <w:b/>
                <w:bCs/>
              </w:rPr>
            </w:pPr>
            <w:r w:rsidRPr="000A4DDE">
              <w:rPr>
                <w:b/>
                <w:bCs/>
              </w:rPr>
              <w:t xml:space="preserve">Legg de endelige høringssvarene inn i Formsskjema som finnes på høringssiden: </w:t>
            </w:r>
            <w:hyperlink r:id="rId18" w:history="1">
              <w:r w:rsidRPr="000A4DDE">
                <w:rPr>
                  <w:rStyle w:val="Hyperlink"/>
                  <w:b/>
                  <w:bCs/>
                </w:rPr>
                <w:t>https://www.helsedirektoratet.no/horinger/barselomsorgen</w:t>
              </w:r>
            </w:hyperlink>
            <w:r w:rsidRPr="000A4DDE">
              <w:rPr>
                <w:b/>
                <w:bCs/>
              </w:rPr>
              <w:t xml:space="preserve"> </w:t>
            </w:r>
          </w:p>
        </w:tc>
      </w:tr>
    </w:tbl>
    <w:p w14:paraId="256F2C77" w14:textId="77777777" w:rsidR="00193E75" w:rsidRPr="000A4DDE" w:rsidRDefault="00193E75" w:rsidP="00B27DDF">
      <w:pPr>
        <w:spacing w:after="0"/>
        <w:ind w:left="365"/>
        <w:rPr>
          <w:b/>
          <w:bCs/>
        </w:rPr>
      </w:pPr>
    </w:p>
    <w:p w14:paraId="4E64E9AD" w14:textId="77777777" w:rsidR="00193E75" w:rsidRPr="000A4DDE" w:rsidRDefault="00193E75" w:rsidP="00B27DDF">
      <w:pPr>
        <w:spacing w:after="0"/>
        <w:ind w:left="365"/>
        <w:rPr>
          <w:b/>
          <w:bCs/>
        </w:rPr>
      </w:pPr>
    </w:p>
    <w:p w14:paraId="0BAFDBD6" w14:textId="77777777" w:rsidR="00B27DDF" w:rsidRPr="000A4DDE" w:rsidRDefault="00B27DDF" w:rsidP="00B27DDF">
      <w:pPr>
        <w:spacing w:after="0"/>
        <w:ind w:left="365"/>
      </w:pPr>
    </w:p>
    <w:p w14:paraId="445FD9A8" w14:textId="77777777" w:rsidR="00197558" w:rsidRDefault="00D53712">
      <w:pPr>
        <w:spacing w:after="0"/>
        <w:ind w:left="-500" w:right="-673"/>
      </w:pPr>
      <w:r>
        <w:rPr>
          <w:noProof/>
        </w:rPr>
        <mc:AlternateContent>
          <mc:Choice Requires="wpg">
            <w:drawing>
              <wp:inline distT="0" distB="0" distL="0" distR="0" wp14:anchorId="7224511F" wp14:editId="7648FE9B">
                <wp:extent cx="5575299" cy="393703"/>
                <wp:effectExtent l="0" t="0" r="0" b="0"/>
                <wp:docPr id="2804" name="Group 2804">
                  <a:extLst xmlns:a="http://schemas.openxmlformats.org/drawingml/2006/main">
                    <a:ext uri="{FF2B5EF4-FFF2-40B4-BE49-F238E27FC236}">
                      <a16:creationId xmlns:a16="http://schemas.microsoft.com/office/drawing/2014/main" id="{C27C1F10-0098-4E87-A077-67D33BC574B2}"/>
                    </a:ext>
                  </a:extLst>
                </wp:docPr>
                <wp:cNvGraphicFramePr/>
                <a:graphic xmlns:a="http://schemas.openxmlformats.org/drawingml/2006/main">
                  <a:graphicData uri="http://schemas.microsoft.com/office/word/2010/wordprocessingGroup">
                    <wpg:wgp>
                      <wpg:cNvGrpSpPr/>
                      <wpg:grpSpPr>
                        <a:xfrm>
                          <a:off x="0" y="0"/>
                          <a:ext cx="5575299" cy="393703"/>
                          <a:chOff x="0" y="0"/>
                          <a:chExt cx="5575299" cy="393703"/>
                        </a:xfrm>
                      </wpg:grpSpPr>
                      <wps:wsp>
                        <wps:cNvPr id="3723" name="Shape 3723"/>
                        <wps:cNvSpPr/>
                        <wps:spPr>
                          <a:xfrm>
                            <a:off x="0" y="0"/>
                            <a:ext cx="5575299" cy="12700"/>
                          </a:xfrm>
                          <a:custGeom>
                            <a:avLst/>
                            <a:gdLst/>
                            <a:ahLst/>
                            <a:cxnLst/>
                            <a:rect l="0" t="0" r="0" b="0"/>
                            <a:pathLst>
                              <a:path w="5575299" h="12700">
                                <a:moveTo>
                                  <a:pt x="0" y="0"/>
                                </a:moveTo>
                                <a:lnTo>
                                  <a:pt x="5575299" y="0"/>
                                </a:lnTo>
                                <a:lnTo>
                                  <a:pt x="5575299" y="12700"/>
                                </a:lnTo>
                                <a:lnTo>
                                  <a:pt x="0" y="12700"/>
                                </a:lnTo>
                                <a:lnTo>
                                  <a:pt x="0" y="0"/>
                                </a:lnTo>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430" name="Rectangle 430"/>
                        <wps:cNvSpPr/>
                        <wps:spPr>
                          <a:xfrm>
                            <a:off x="673894" y="106728"/>
                            <a:ext cx="5622376" cy="115754"/>
                          </a:xfrm>
                          <a:prstGeom prst="rect">
                            <a:avLst/>
                          </a:prstGeom>
                          <a:ln>
                            <a:noFill/>
                          </a:ln>
                        </wps:spPr>
                        <wps:txbx>
                          <w:txbxContent>
                            <w:p w14:paraId="1AC10A1A" w14:textId="77777777" w:rsidR="00197558" w:rsidRDefault="00D53712">
                              <w:r>
                                <w:rPr>
                                  <w:rFonts w:ascii="Segoe UI" w:eastAsia="Segoe UI" w:hAnsi="Segoe UI" w:cs="Segoe UI"/>
                                  <w:color w:val="212121"/>
                                  <w:sz w:val="14"/>
                                </w:rPr>
                                <w:t>Dette innholdet er verken opprettet eller godkjent av Microsoft. Dataene du sender, sendes til skjemaeieren.</w:t>
                              </w:r>
                            </w:p>
                          </w:txbxContent>
                        </wps:txbx>
                        <wps:bodyPr horzOverflow="overflow" vert="horz" lIns="0" tIns="0" rIns="0" bIns="0" rtlCol="0">
                          <a:noAutofit/>
                        </wps:bodyPr>
                      </wps:wsp>
                      <pic:pic xmlns:pic="http://schemas.openxmlformats.org/drawingml/2006/picture">
                        <pic:nvPicPr>
                          <pic:cNvPr id="432" name="Picture 432"/>
                          <pic:cNvPicPr/>
                        </pic:nvPicPr>
                        <pic:blipFill>
                          <a:blip r:embed="rId19"/>
                          <a:stretch>
                            <a:fillRect/>
                          </a:stretch>
                        </pic:blipFill>
                        <pic:spPr>
                          <a:xfrm>
                            <a:off x="2374899" y="266703"/>
                            <a:ext cx="127000" cy="127000"/>
                          </a:xfrm>
                          <a:prstGeom prst="rect">
                            <a:avLst/>
                          </a:prstGeom>
                        </pic:spPr>
                      </pic:pic>
                      <wps:wsp>
                        <wps:cNvPr id="433" name="Rectangle 433"/>
                        <wps:cNvSpPr/>
                        <wps:spPr>
                          <a:xfrm>
                            <a:off x="2563713" y="297228"/>
                            <a:ext cx="848847" cy="115754"/>
                          </a:xfrm>
                          <a:prstGeom prst="rect">
                            <a:avLst/>
                          </a:prstGeom>
                          <a:ln>
                            <a:noFill/>
                          </a:ln>
                        </wps:spPr>
                        <wps:txbx>
                          <w:txbxContent>
                            <w:p w14:paraId="632A5C5C" w14:textId="77777777" w:rsidR="00197558" w:rsidRDefault="00D53712">
                              <w:r>
                                <w:rPr>
                                  <w:rFonts w:ascii="Segoe UI" w:eastAsia="Segoe UI" w:hAnsi="Segoe UI" w:cs="Segoe UI"/>
                                  <w:color w:val="212121"/>
                                  <w:sz w:val="14"/>
                                </w:rPr>
                                <w:t>Microsoft Forms</w:t>
                              </w:r>
                            </w:p>
                          </w:txbxContent>
                        </wps:txbx>
                        <wps:bodyPr horzOverflow="overflow" vert="horz" lIns="0" tIns="0" rIns="0" bIns="0" rtlCol="0">
                          <a:noAutofit/>
                        </wps:bodyPr>
                      </wps:wsp>
                    </wpg:wgp>
                  </a:graphicData>
                </a:graphic>
              </wp:inline>
            </w:drawing>
          </mc:Choice>
          <mc:Fallback>
            <w:pict>
              <v:group w14:anchorId="7224511F" id="Group 2804" o:spid="_x0000_s1026" style="width:439pt;height:31pt;mso-position-horizontal-relative:char;mso-position-vertical-relative:line" coordsize="55752,3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">
                <v:shape id="Shape 3723" o:spid="_x0000_s1027" style="position:absolute;width:55752;height:127;visibility:visible;mso-wrap-style:square;v-text-anchor:top" coordsize="557529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" path="m,l5575299,r,12700l,12700,,e" fillcolor="#d1d1d1" stroked="f" strokeweight="0">
                  <v:stroke miterlimit="83231f" joinstyle="miter"/>
                  <v:path arrowok="t" textboxrect="0,0,5575299,12700"/>
                </v:shape>
                <v:rect id="Rectangle 430" o:spid="_x0000_s1028" style="position:absolute;left:6738;top:1067;width:56224;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1AC10A1A" w14:textId="77777777" w:rsidR="00197558" w:rsidRDefault="00D53712">
                        <w:r>
                          <w:rPr>
                            <w:rFonts w:ascii="Segoe UI" w:eastAsia="Segoe UI" w:hAnsi="Segoe UI" w:cs="Segoe UI"/>
                            <w:color w:val="212121"/>
                            <w:sz w:val="14"/>
                          </w:rPr>
                          <w:t>Dette innholdet er verken opprettet eller godkjent av Microsoft. Dataene du sender, sendes til skjemaeieren.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 o:spid="_x0000_s1029" type="#_x0000_t75" style="position:absolute;left:23748;top:2667;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">
                  <v:imagedata r:id="rId20" o:title=""/>
                </v:shape>
                <v:rect id="Rectangle 433" o:spid="_x0000_s1030" style="position:absolute;left:25637;top:2972;width:8488;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632A5C5C" w14:textId="77777777" w:rsidR="00197558" w:rsidRDefault="00D53712">
                        <w:r>
                          <w:rPr>
                            <w:rFonts w:ascii="Segoe UI" w:eastAsia="Segoe UI" w:hAnsi="Segoe UI" w:cs="Segoe UI"/>
                            <w:color w:val="212121"/>
                            <w:sz w:val="14"/>
                          </w:rPr>
                          <w:t>Microsoft Forms</w:t>
                        </w:r>
                      </w:p>
                    </w:txbxContent>
                  </v:textbox>
                </v:rect>
                <w10:anchorlock/>
              </v:group>
            </w:pict>
          </mc:Fallback>
        </mc:AlternateContent>
      </w:r>
    </w:p>
    <w:sectPr w:rsidR="00197558" w:rsidSect="005041A8">
      <w:pgSz w:w="11899" w:h="16838"/>
      <w:pgMar w:top="1046" w:right="1267" w:bottom="1343"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536"/>
    <w:multiLevelType w:val="hybridMultilevel"/>
    <w:tmpl w:val="7BD88CCC"/>
    <w:lvl w:ilvl="0" w:tplc="AA16AA30">
      <w:start w:val="13"/>
      <w:numFmt w:val="decimal"/>
      <w:lvlText w:val="%1."/>
      <w:lvlJc w:val="left"/>
      <w:pPr>
        <w:ind w:left="720" w:hanging="360"/>
      </w:pPr>
      <w:rPr>
        <w:rFonts w:ascii="Segoe UI" w:eastAsia="Segoe UI" w:hAnsi="Segoe UI" w:cs="Segoe UI" w:hint="default"/>
        <w:color w:val="242424"/>
        <w:sz w:val="17"/>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AD5672"/>
    <w:multiLevelType w:val="hybridMultilevel"/>
    <w:tmpl w:val="3D7640D0"/>
    <w:lvl w:ilvl="0" w:tplc="FBD23C2E">
      <w:start w:val="13"/>
      <w:numFmt w:val="decimal"/>
      <w:lvlText w:val="%1."/>
      <w:lvlJc w:val="left"/>
      <w:pPr>
        <w:ind w:left="720" w:hanging="360"/>
      </w:pPr>
      <w:rPr>
        <w:rFonts w:ascii="Segoe UI" w:eastAsia="Segoe UI" w:hAnsi="Segoe UI" w:cs="Segoe UI" w:hint="default"/>
        <w:color w:val="242424"/>
        <w:sz w:val="17"/>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6771B37"/>
    <w:multiLevelType w:val="hybridMultilevel"/>
    <w:tmpl w:val="830E1392"/>
    <w:lvl w:ilvl="0" w:tplc="42D67C32">
      <w:start w:val="1"/>
      <w:numFmt w:val="decimal"/>
      <w:lvlText w:val="%1."/>
      <w:lvlJc w:val="left"/>
      <w:pPr>
        <w:ind w:left="35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20084282">
      <w:start w:val="1"/>
      <w:numFmt w:val="lowerLetter"/>
      <w:lvlText w:val="%2"/>
      <w:lvlJc w:val="left"/>
      <w:pPr>
        <w:ind w:left="111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CD5E139E">
      <w:start w:val="1"/>
      <w:numFmt w:val="lowerRoman"/>
      <w:lvlText w:val="%3"/>
      <w:lvlJc w:val="left"/>
      <w:pPr>
        <w:ind w:left="183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08E495AA">
      <w:start w:val="1"/>
      <w:numFmt w:val="decimal"/>
      <w:lvlText w:val="%4"/>
      <w:lvlJc w:val="left"/>
      <w:pPr>
        <w:ind w:left="255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1ABE325E">
      <w:start w:val="1"/>
      <w:numFmt w:val="lowerLetter"/>
      <w:lvlText w:val="%5"/>
      <w:lvlJc w:val="left"/>
      <w:pPr>
        <w:ind w:left="327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CB92300A">
      <w:start w:val="1"/>
      <w:numFmt w:val="lowerRoman"/>
      <w:lvlText w:val="%6"/>
      <w:lvlJc w:val="left"/>
      <w:pPr>
        <w:ind w:left="399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422CEA38">
      <w:start w:val="1"/>
      <w:numFmt w:val="decimal"/>
      <w:lvlText w:val="%7"/>
      <w:lvlJc w:val="left"/>
      <w:pPr>
        <w:ind w:left="471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03C878C0">
      <w:start w:val="1"/>
      <w:numFmt w:val="lowerLetter"/>
      <w:lvlText w:val="%8"/>
      <w:lvlJc w:val="left"/>
      <w:pPr>
        <w:ind w:left="543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C1EE4AA6">
      <w:start w:val="1"/>
      <w:numFmt w:val="lowerRoman"/>
      <w:lvlText w:val="%9"/>
      <w:lvlJc w:val="left"/>
      <w:pPr>
        <w:ind w:left="615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3" w15:restartNumberingAfterBreak="0">
    <w:nsid w:val="17734DDA"/>
    <w:multiLevelType w:val="hybridMultilevel"/>
    <w:tmpl w:val="A63E3EFC"/>
    <w:lvl w:ilvl="0" w:tplc="9DF8CB2A">
      <w:start w:val="1"/>
      <w:numFmt w:val="lowerLetter"/>
      <w:lvlText w:val="%1."/>
      <w:lvlJc w:val="left"/>
      <w:pPr>
        <w:ind w:left="695" w:hanging="360"/>
      </w:pPr>
      <w:rPr>
        <w:rFonts w:hint="default"/>
      </w:rPr>
    </w:lvl>
    <w:lvl w:ilvl="1" w:tplc="04140019" w:tentative="1">
      <w:start w:val="1"/>
      <w:numFmt w:val="lowerLetter"/>
      <w:lvlText w:val="%2."/>
      <w:lvlJc w:val="left"/>
      <w:pPr>
        <w:ind w:left="1415" w:hanging="360"/>
      </w:pPr>
    </w:lvl>
    <w:lvl w:ilvl="2" w:tplc="0414001B" w:tentative="1">
      <w:start w:val="1"/>
      <w:numFmt w:val="lowerRoman"/>
      <w:lvlText w:val="%3."/>
      <w:lvlJc w:val="right"/>
      <w:pPr>
        <w:ind w:left="2135" w:hanging="180"/>
      </w:pPr>
    </w:lvl>
    <w:lvl w:ilvl="3" w:tplc="0414000F" w:tentative="1">
      <w:start w:val="1"/>
      <w:numFmt w:val="decimal"/>
      <w:lvlText w:val="%4."/>
      <w:lvlJc w:val="left"/>
      <w:pPr>
        <w:ind w:left="2855" w:hanging="360"/>
      </w:pPr>
    </w:lvl>
    <w:lvl w:ilvl="4" w:tplc="04140019" w:tentative="1">
      <w:start w:val="1"/>
      <w:numFmt w:val="lowerLetter"/>
      <w:lvlText w:val="%5."/>
      <w:lvlJc w:val="left"/>
      <w:pPr>
        <w:ind w:left="3575" w:hanging="360"/>
      </w:pPr>
    </w:lvl>
    <w:lvl w:ilvl="5" w:tplc="0414001B" w:tentative="1">
      <w:start w:val="1"/>
      <w:numFmt w:val="lowerRoman"/>
      <w:lvlText w:val="%6."/>
      <w:lvlJc w:val="right"/>
      <w:pPr>
        <w:ind w:left="4295" w:hanging="180"/>
      </w:pPr>
    </w:lvl>
    <w:lvl w:ilvl="6" w:tplc="0414000F" w:tentative="1">
      <w:start w:val="1"/>
      <w:numFmt w:val="decimal"/>
      <w:lvlText w:val="%7."/>
      <w:lvlJc w:val="left"/>
      <w:pPr>
        <w:ind w:left="5015" w:hanging="360"/>
      </w:pPr>
    </w:lvl>
    <w:lvl w:ilvl="7" w:tplc="04140019" w:tentative="1">
      <w:start w:val="1"/>
      <w:numFmt w:val="lowerLetter"/>
      <w:lvlText w:val="%8."/>
      <w:lvlJc w:val="left"/>
      <w:pPr>
        <w:ind w:left="5735" w:hanging="360"/>
      </w:pPr>
    </w:lvl>
    <w:lvl w:ilvl="8" w:tplc="0414001B" w:tentative="1">
      <w:start w:val="1"/>
      <w:numFmt w:val="lowerRoman"/>
      <w:lvlText w:val="%9."/>
      <w:lvlJc w:val="right"/>
      <w:pPr>
        <w:ind w:left="6455" w:hanging="180"/>
      </w:pPr>
    </w:lvl>
  </w:abstractNum>
  <w:abstractNum w:abstractNumId="4" w15:restartNumberingAfterBreak="0">
    <w:nsid w:val="1EC51FB5"/>
    <w:multiLevelType w:val="hybridMultilevel"/>
    <w:tmpl w:val="3D929B20"/>
    <w:lvl w:ilvl="0" w:tplc="04140001">
      <w:start w:val="1"/>
      <w:numFmt w:val="bullet"/>
      <w:lvlText w:val=""/>
      <w:lvlJc w:val="left"/>
      <w:pPr>
        <w:ind w:left="1085" w:hanging="360"/>
      </w:pPr>
      <w:rPr>
        <w:rFonts w:ascii="Symbol" w:hAnsi="Symbol" w:hint="default"/>
      </w:rPr>
    </w:lvl>
    <w:lvl w:ilvl="1" w:tplc="04140003" w:tentative="1">
      <w:start w:val="1"/>
      <w:numFmt w:val="bullet"/>
      <w:lvlText w:val="o"/>
      <w:lvlJc w:val="left"/>
      <w:pPr>
        <w:ind w:left="1805" w:hanging="360"/>
      </w:pPr>
      <w:rPr>
        <w:rFonts w:ascii="Courier New" w:hAnsi="Courier New" w:cs="Courier New" w:hint="default"/>
      </w:rPr>
    </w:lvl>
    <w:lvl w:ilvl="2" w:tplc="04140005" w:tentative="1">
      <w:start w:val="1"/>
      <w:numFmt w:val="bullet"/>
      <w:lvlText w:val=""/>
      <w:lvlJc w:val="left"/>
      <w:pPr>
        <w:ind w:left="2525" w:hanging="360"/>
      </w:pPr>
      <w:rPr>
        <w:rFonts w:ascii="Wingdings" w:hAnsi="Wingdings" w:hint="default"/>
      </w:rPr>
    </w:lvl>
    <w:lvl w:ilvl="3" w:tplc="04140001" w:tentative="1">
      <w:start w:val="1"/>
      <w:numFmt w:val="bullet"/>
      <w:lvlText w:val=""/>
      <w:lvlJc w:val="left"/>
      <w:pPr>
        <w:ind w:left="3245" w:hanging="360"/>
      </w:pPr>
      <w:rPr>
        <w:rFonts w:ascii="Symbol" w:hAnsi="Symbol" w:hint="default"/>
      </w:rPr>
    </w:lvl>
    <w:lvl w:ilvl="4" w:tplc="04140003" w:tentative="1">
      <w:start w:val="1"/>
      <w:numFmt w:val="bullet"/>
      <w:lvlText w:val="o"/>
      <w:lvlJc w:val="left"/>
      <w:pPr>
        <w:ind w:left="3965" w:hanging="360"/>
      </w:pPr>
      <w:rPr>
        <w:rFonts w:ascii="Courier New" w:hAnsi="Courier New" w:cs="Courier New" w:hint="default"/>
      </w:rPr>
    </w:lvl>
    <w:lvl w:ilvl="5" w:tplc="04140005" w:tentative="1">
      <w:start w:val="1"/>
      <w:numFmt w:val="bullet"/>
      <w:lvlText w:val=""/>
      <w:lvlJc w:val="left"/>
      <w:pPr>
        <w:ind w:left="4685" w:hanging="360"/>
      </w:pPr>
      <w:rPr>
        <w:rFonts w:ascii="Wingdings" w:hAnsi="Wingdings" w:hint="default"/>
      </w:rPr>
    </w:lvl>
    <w:lvl w:ilvl="6" w:tplc="04140001" w:tentative="1">
      <w:start w:val="1"/>
      <w:numFmt w:val="bullet"/>
      <w:lvlText w:val=""/>
      <w:lvlJc w:val="left"/>
      <w:pPr>
        <w:ind w:left="5405" w:hanging="360"/>
      </w:pPr>
      <w:rPr>
        <w:rFonts w:ascii="Symbol" w:hAnsi="Symbol" w:hint="default"/>
      </w:rPr>
    </w:lvl>
    <w:lvl w:ilvl="7" w:tplc="04140003" w:tentative="1">
      <w:start w:val="1"/>
      <w:numFmt w:val="bullet"/>
      <w:lvlText w:val="o"/>
      <w:lvlJc w:val="left"/>
      <w:pPr>
        <w:ind w:left="6125" w:hanging="360"/>
      </w:pPr>
      <w:rPr>
        <w:rFonts w:ascii="Courier New" w:hAnsi="Courier New" w:cs="Courier New" w:hint="default"/>
      </w:rPr>
    </w:lvl>
    <w:lvl w:ilvl="8" w:tplc="04140005" w:tentative="1">
      <w:start w:val="1"/>
      <w:numFmt w:val="bullet"/>
      <w:lvlText w:val=""/>
      <w:lvlJc w:val="left"/>
      <w:pPr>
        <w:ind w:left="6845" w:hanging="360"/>
      </w:pPr>
      <w:rPr>
        <w:rFonts w:ascii="Wingdings" w:hAnsi="Wingdings" w:hint="default"/>
      </w:rPr>
    </w:lvl>
  </w:abstractNum>
  <w:abstractNum w:abstractNumId="5" w15:restartNumberingAfterBreak="0">
    <w:nsid w:val="3711522F"/>
    <w:multiLevelType w:val="hybridMultilevel"/>
    <w:tmpl w:val="16C6240C"/>
    <w:lvl w:ilvl="0" w:tplc="04140001">
      <w:start w:val="1"/>
      <w:numFmt w:val="bullet"/>
      <w:lvlText w:val=""/>
      <w:lvlJc w:val="left"/>
      <w:pPr>
        <w:ind w:left="895" w:hanging="360"/>
      </w:pPr>
      <w:rPr>
        <w:rFonts w:ascii="Symbol" w:hAnsi="Symbol" w:hint="default"/>
      </w:rPr>
    </w:lvl>
    <w:lvl w:ilvl="1" w:tplc="04140003" w:tentative="1">
      <w:start w:val="1"/>
      <w:numFmt w:val="bullet"/>
      <w:lvlText w:val="o"/>
      <w:lvlJc w:val="left"/>
      <w:pPr>
        <w:ind w:left="1615" w:hanging="360"/>
      </w:pPr>
      <w:rPr>
        <w:rFonts w:ascii="Courier New" w:hAnsi="Courier New" w:cs="Courier New" w:hint="default"/>
      </w:rPr>
    </w:lvl>
    <w:lvl w:ilvl="2" w:tplc="04140005" w:tentative="1">
      <w:start w:val="1"/>
      <w:numFmt w:val="bullet"/>
      <w:lvlText w:val=""/>
      <w:lvlJc w:val="left"/>
      <w:pPr>
        <w:ind w:left="2335" w:hanging="360"/>
      </w:pPr>
      <w:rPr>
        <w:rFonts w:ascii="Wingdings" w:hAnsi="Wingdings" w:hint="default"/>
      </w:rPr>
    </w:lvl>
    <w:lvl w:ilvl="3" w:tplc="04140001" w:tentative="1">
      <w:start w:val="1"/>
      <w:numFmt w:val="bullet"/>
      <w:lvlText w:val=""/>
      <w:lvlJc w:val="left"/>
      <w:pPr>
        <w:ind w:left="3055" w:hanging="360"/>
      </w:pPr>
      <w:rPr>
        <w:rFonts w:ascii="Symbol" w:hAnsi="Symbol" w:hint="default"/>
      </w:rPr>
    </w:lvl>
    <w:lvl w:ilvl="4" w:tplc="04140003" w:tentative="1">
      <w:start w:val="1"/>
      <w:numFmt w:val="bullet"/>
      <w:lvlText w:val="o"/>
      <w:lvlJc w:val="left"/>
      <w:pPr>
        <w:ind w:left="3775" w:hanging="360"/>
      </w:pPr>
      <w:rPr>
        <w:rFonts w:ascii="Courier New" w:hAnsi="Courier New" w:cs="Courier New" w:hint="default"/>
      </w:rPr>
    </w:lvl>
    <w:lvl w:ilvl="5" w:tplc="04140005" w:tentative="1">
      <w:start w:val="1"/>
      <w:numFmt w:val="bullet"/>
      <w:lvlText w:val=""/>
      <w:lvlJc w:val="left"/>
      <w:pPr>
        <w:ind w:left="4495" w:hanging="360"/>
      </w:pPr>
      <w:rPr>
        <w:rFonts w:ascii="Wingdings" w:hAnsi="Wingdings" w:hint="default"/>
      </w:rPr>
    </w:lvl>
    <w:lvl w:ilvl="6" w:tplc="04140001" w:tentative="1">
      <w:start w:val="1"/>
      <w:numFmt w:val="bullet"/>
      <w:lvlText w:val=""/>
      <w:lvlJc w:val="left"/>
      <w:pPr>
        <w:ind w:left="5215" w:hanging="360"/>
      </w:pPr>
      <w:rPr>
        <w:rFonts w:ascii="Symbol" w:hAnsi="Symbol" w:hint="default"/>
      </w:rPr>
    </w:lvl>
    <w:lvl w:ilvl="7" w:tplc="04140003" w:tentative="1">
      <w:start w:val="1"/>
      <w:numFmt w:val="bullet"/>
      <w:lvlText w:val="o"/>
      <w:lvlJc w:val="left"/>
      <w:pPr>
        <w:ind w:left="5935" w:hanging="360"/>
      </w:pPr>
      <w:rPr>
        <w:rFonts w:ascii="Courier New" w:hAnsi="Courier New" w:cs="Courier New" w:hint="default"/>
      </w:rPr>
    </w:lvl>
    <w:lvl w:ilvl="8" w:tplc="04140005" w:tentative="1">
      <w:start w:val="1"/>
      <w:numFmt w:val="bullet"/>
      <w:lvlText w:val=""/>
      <w:lvlJc w:val="left"/>
      <w:pPr>
        <w:ind w:left="6655" w:hanging="360"/>
      </w:pPr>
      <w:rPr>
        <w:rFonts w:ascii="Wingdings" w:hAnsi="Wingdings" w:hint="default"/>
      </w:rPr>
    </w:lvl>
  </w:abstractNum>
  <w:abstractNum w:abstractNumId="6" w15:restartNumberingAfterBreak="0">
    <w:nsid w:val="48813403"/>
    <w:multiLevelType w:val="hybridMultilevel"/>
    <w:tmpl w:val="0D62B9DA"/>
    <w:lvl w:ilvl="0" w:tplc="04140001">
      <w:start w:val="1"/>
      <w:numFmt w:val="bullet"/>
      <w:lvlText w:val=""/>
      <w:lvlJc w:val="left"/>
      <w:pPr>
        <w:ind w:left="905" w:hanging="360"/>
      </w:pPr>
      <w:rPr>
        <w:rFonts w:ascii="Symbol" w:hAnsi="Symbol" w:hint="default"/>
      </w:rPr>
    </w:lvl>
    <w:lvl w:ilvl="1" w:tplc="04140003" w:tentative="1">
      <w:start w:val="1"/>
      <w:numFmt w:val="bullet"/>
      <w:lvlText w:val="o"/>
      <w:lvlJc w:val="left"/>
      <w:pPr>
        <w:ind w:left="1625" w:hanging="360"/>
      </w:pPr>
      <w:rPr>
        <w:rFonts w:ascii="Courier New" w:hAnsi="Courier New" w:cs="Courier New" w:hint="default"/>
      </w:rPr>
    </w:lvl>
    <w:lvl w:ilvl="2" w:tplc="04140005" w:tentative="1">
      <w:start w:val="1"/>
      <w:numFmt w:val="bullet"/>
      <w:lvlText w:val=""/>
      <w:lvlJc w:val="left"/>
      <w:pPr>
        <w:ind w:left="2345" w:hanging="360"/>
      </w:pPr>
      <w:rPr>
        <w:rFonts w:ascii="Wingdings" w:hAnsi="Wingdings" w:hint="default"/>
      </w:rPr>
    </w:lvl>
    <w:lvl w:ilvl="3" w:tplc="04140001" w:tentative="1">
      <w:start w:val="1"/>
      <w:numFmt w:val="bullet"/>
      <w:lvlText w:val=""/>
      <w:lvlJc w:val="left"/>
      <w:pPr>
        <w:ind w:left="3065" w:hanging="360"/>
      </w:pPr>
      <w:rPr>
        <w:rFonts w:ascii="Symbol" w:hAnsi="Symbol" w:hint="default"/>
      </w:rPr>
    </w:lvl>
    <w:lvl w:ilvl="4" w:tplc="04140003" w:tentative="1">
      <w:start w:val="1"/>
      <w:numFmt w:val="bullet"/>
      <w:lvlText w:val="o"/>
      <w:lvlJc w:val="left"/>
      <w:pPr>
        <w:ind w:left="3785" w:hanging="360"/>
      </w:pPr>
      <w:rPr>
        <w:rFonts w:ascii="Courier New" w:hAnsi="Courier New" w:cs="Courier New" w:hint="default"/>
      </w:rPr>
    </w:lvl>
    <w:lvl w:ilvl="5" w:tplc="04140005" w:tentative="1">
      <w:start w:val="1"/>
      <w:numFmt w:val="bullet"/>
      <w:lvlText w:val=""/>
      <w:lvlJc w:val="left"/>
      <w:pPr>
        <w:ind w:left="4505" w:hanging="360"/>
      </w:pPr>
      <w:rPr>
        <w:rFonts w:ascii="Wingdings" w:hAnsi="Wingdings" w:hint="default"/>
      </w:rPr>
    </w:lvl>
    <w:lvl w:ilvl="6" w:tplc="04140001" w:tentative="1">
      <w:start w:val="1"/>
      <w:numFmt w:val="bullet"/>
      <w:lvlText w:val=""/>
      <w:lvlJc w:val="left"/>
      <w:pPr>
        <w:ind w:left="5225" w:hanging="360"/>
      </w:pPr>
      <w:rPr>
        <w:rFonts w:ascii="Symbol" w:hAnsi="Symbol" w:hint="default"/>
      </w:rPr>
    </w:lvl>
    <w:lvl w:ilvl="7" w:tplc="04140003" w:tentative="1">
      <w:start w:val="1"/>
      <w:numFmt w:val="bullet"/>
      <w:lvlText w:val="o"/>
      <w:lvlJc w:val="left"/>
      <w:pPr>
        <w:ind w:left="5945" w:hanging="360"/>
      </w:pPr>
      <w:rPr>
        <w:rFonts w:ascii="Courier New" w:hAnsi="Courier New" w:cs="Courier New" w:hint="default"/>
      </w:rPr>
    </w:lvl>
    <w:lvl w:ilvl="8" w:tplc="04140005" w:tentative="1">
      <w:start w:val="1"/>
      <w:numFmt w:val="bullet"/>
      <w:lvlText w:val=""/>
      <w:lvlJc w:val="left"/>
      <w:pPr>
        <w:ind w:left="6665" w:hanging="360"/>
      </w:pPr>
      <w:rPr>
        <w:rFonts w:ascii="Wingdings" w:hAnsi="Wingdings" w:hint="default"/>
      </w:rPr>
    </w:lvl>
  </w:abstractNum>
  <w:abstractNum w:abstractNumId="7" w15:restartNumberingAfterBreak="0">
    <w:nsid w:val="6CE83FD8"/>
    <w:multiLevelType w:val="hybridMultilevel"/>
    <w:tmpl w:val="26D416FE"/>
    <w:lvl w:ilvl="0" w:tplc="04140001">
      <w:start w:val="1"/>
      <w:numFmt w:val="bullet"/>
      <w:lvlText w:val=""/>
      <w:lvlJc w:val="left"/>
      <w:pPr>
        <w:ind w:left="895" w:hanging="360"/>
      </w:pPr>
      <w:rPr>
        <w:rFonts w:ascii="Symbol" w:hAnsi="Symbol" w:hint="default"/>
      </w:rPr>
    </w:lvl>
    <w:lvl w:ilvl="1" w:tplc="04140003" w:tentative="1">
      <w:start w:val="1"/>
      <w:numFmt w:val="bullet"/>
      <w:lvlText w:val="o"/>
      <w:lvlJc w:val="left"/>
      <w:pPr>
        <w:ind w:left="1615" w:hanging="360"/>
      </w:pPr>
      <w:rPr>
        <w:rFonts w:ascii="Courier New" w:hAnsi="Courier New" w:cs="Courier New" w:hint="default"/>
      </w:rPr>
    </w:lvl>
    <w:lvl w:ilvl="2" w:tplc="04140005" w:tentative="1">
      <w:start w:val="1"/>
      <w:numFmt w:val="bullet"/>
      <w:lvlText w:val=""/>
      <w:lvlJc w:val="left"/>
      <w:pPr>
        <w:ind w:left="2335" w:hanging="360"/>
      </w:pPr>
      <w:rPr>
        <w:rFonts w:ascii="Wingdings" w:hAnsi="Wingdings" w:hint="default"/>
      </w:rPr>
    </w:lvl>
    <w:lvl w:ilvl="3" w:tplc="04140001" w:tentative="1">
      <w:start w:val="1"/>
      <w:numFmt w:val="bullet"/>
      <w:lvlText w:val=""/>
      <w:lvlJc w:val="left"/>
      <w:pPr>
        <w:ind w:left="3055" w:hanging="360"/>
      </w:pPr>
      <w:rPr>
        <w:rFonts w:ascii="Symbol" w:hAnsi="Symbol" w:hint="default"/>
      </w:rPr>
    </w:lvl>
    <w:lvl w:ilvl="4" w:tplc="04140003" w:tentative="1">
      <w:start w:val="1"/>
      <w:numFmt w:val="bullet"/>
      <w:lvlText w:val="o"/>
      <w:lvlJc w:val="left"/>
      <w:pPr>
        <w:ind w:left="3775" w:hanging="360"/>
      </w:pPr>
      <w:rPr>
        <w:rFonts w:ascii="Courier New" w:hAnsi="Courier New" w:cs="Courier New" w:hint="default"/>
      </w:rPr>
    </w:lvl>
    <w:lvl w:ilvl="5" w:tplc="04140005" w:tentative="1">
      <w:start w:val="1"/>
      <w:numFmt w:val="bullet"/>
      <w:lvlText w:val=""/>
      <w:lvlJc w:val="left"/>
      <w:pPr>
        <w:ind w:left="4495" w:hanging="360"/>
      </w:pPr>
      <w:rPr>
        <w:rFonts w:ascii="Wingdings" w:hAnsi="Wingdings" w:hint="default"/>
      </w:rPr>
    </w:lvl>
    <w:lvl w:ilvl="6" w:tplc="04140001" w:tentative="1">
      <w:start w:val="1"/>
      <w:numFmt w:val="bullet"/>
      <w:lvlText w:val=""/>
      <w:lvlJc w:val="left"/>
      <w:pPr>
        <w:ind w:left="5215" w:hanging="360"/>
      </w:pPr>
      <w:rPr>
        <w:rFonts w:ascii="Symbol" w:hAnsi="Symbol" w:hint="default"/>
      </w:rPr>
    </w:lvl>
    <w:lvl w:ilvl="7" w:tplc="04140003" w:tentative="1">
      <w:start w:val="1"/>
      <w:numFmt w:val="bullet"/>
      <w:lvlText w:val="o"/>
      <w:lvlJc w:val="left"/>
      <w:pPr>
        <w:ind w:left="5935" w:hanging="360"/>
      </w:pPr>
      <w:rPr>
        <w:rFonts w:ascii="Courier New" w:hAnsi="Courier New" w:cs="Courier New" w:hint="default"/>
      </w:rPr>
    </w:lvl>
    <w:lvl w:ilvl="8" w:tplc="04140005" w:tentative="1">
      <w:start w:val="1"/>
      <w:numFmt w:val="bullet"/>
      <w:lvlText w:val=""/>
      <w:lvlJc w:val="left"/>
      <w:pPr>
        <w:ind w:left="6655" w:hanging="360"/>
      </w:pPr>
      <w:rPr>
        <w:rFonts w:ascii="Wingdings" w:hAnsi="Wingdings" w:hint="default"/>
      </w:rPr>
    </w:lvl>
  </w:abstractNum>
  <w:abstractNum w:abstractNumId="8" w15:restartNumberingAfterBreak="0">
    <w:nsid w:val="710B1046"/>
    <w:multiLevelType w:val="hybridMultilevel"/>
    <w:tmpl w:val="FC48D81A"/>
    <w:lvl w:ilvl="0" w:tplc="F468C408">
      <w:start w:val="20"/>
      <w:numFmt w:val="decimal"/>
      <w:lvlText w:val="%1."/>
      <w:lvlJc w:val="left"/>
      <w:pPr>
        <w:ind w:left="35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030E95E6">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222E8494">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9FC0F390">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A4A284D6">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AD0E91DC">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4B38282E">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B1FEEEB4">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F7EA584A">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9" w15:restartNumberingAfterBreak="0">
    <w:nsid w:val="73D75EA7"/>
    <w:multiLevelType w:val="hybridMultilevel"/>
    <w:tmpl w:val="E79E3728"/>
    <w:lvl w:ilvl="0" w:tplc="82E05D0C">
      <w:start w:val="12"/>
      <w:numFmt w:val="decimal"/>
      <w:lvlText w:val="%1."/>
      <w:lvlJc w:val="left"/>
      <w:pPr>
        <w:ind w:left="335" w:firstLine="0"/>
      </w:pPr>
      <w:rPr>
        <w:rFonts w:ascii="Segoe UI" w:eastAsia="Segoe UI" w:hAnsi="Segoe UI" w:cs="Segoe UI" w:hint="default"/>
        <w:b w:val="0"/>
        <w:i w:val="0"/>
        <w:strike w:val="0"/>
        <w:dstrike w:val="0"/>
        <w:color w:val="242424"/>
        <w:sz w:val="17"/>
        <w:szCs w:val="17"/>
        <w:u w:val="none" w:color="000000"/>
        <w:vertAlign w:val="baseline"/>
      </w:rPr>
    </w:lvl>
    <w:lvl w:ilvl="1" w:tplc="04140019" w:tentative="1">
      <w:start w:val="1"/>
      <w:numFmt w:val="lowerLetter"/>
      <w:lvlText w:val="%2."/>
      <w:lvlJc w:val="left"/>
      <w:pPr>
        <w:ind w:left="1425" w:hanging="360"/>
      </w:pPr>
    </w:lvl>
    <w:lvl w:ilvl="2" w:tplc="0414001B" w:tentative="1">
      <w:start w:val="1"/>
      <w:numFmt w:val="lowerRoman"/>
      <w:lvlText w:val="%3."/>
      <w:lvlJc w:val="right"/>
      <w:pPr>
        <w:ind w:left="2145" w:hanging="180"/>
      </w:pPr>
    </w:lvl>
    <w:lvl w:ilvl="3" w:tplc="0414000F" w:tentative="1">
      <w:start w:val="1"/>
      <w:numFmt w:val="decimal"/>
      <w:lvlText w:val="%4."/>
      <w:lvlJc w:val="left"/>
      <w:pPr>
        <w:ind w:left="2865" w:hanging="360"/>
      </w:pPr>
    </w:lvl>
    <w:lvl w:ilvl="4" w:tplc="04140019" w:tentative="1">
      <w:start w:val="1"/>
      <w:numFmt w:val="lowerLetter"/>
      <w:lvlText w:val="%5."/>
      <w:lvlJc w:val="left"/>
      <w:pPr>
        <w:ind w:left="3585" w:hanging="360"/>
      </w:pPr>
    </w:lvl>
    <w:lvl w:ilvl="5" w:tplc="0414001B" w:tentative="1">
      <w:start w:val="1"/>
      <w:numFmt w:val="lowerRoman"/>
      <w:lvlText w:val="%6."/>
      <w:lvlJc w:val="right"/>
      <w:pPr>
        <w:ind w:left="4305" w:hanging="180"/>
      </w:pPr>
    </w:lvl>
    <w:lvl w:ilvl="6" w:tplc="0414000F" w:tentative="1">
      <w:start w:val="1"/>
      <w:numFmt w:val="decimal"/>
      <w:lvlText w:val="%7."/>
      <w:lvlJc w:val="left"/>
      <w:pPr>
        <w:ind w:left="5025" w:hanging="360"/>
      </w:pPr>
    </w:lvl>
    <w:lvl w:ilvl="7" w:tplc="04140019" w:tentative="1">
      <w:start w:val="1"/>
      <w:numFmt w:val="lowerLetter"/>
      <w:lvlText w:val="%8."/>
      <w:lvlJc w:val="left"/>
      <w:pPr>
        <w:ind w:left="5745" w:hanging="360"/>
      </w:pPr>
    </w:lvl>
    <w:lvl w:ilvl="8" w:tplc="0414001B" w:tentative="1">
      <w:start w:val="1"/>
      <w:numFmt w:val="lowerRoman"/>
      <w:lvlText w:val="%9."/>
      <w:lvlJc w:val="right"/>
      <w:pPr>
        <w:ind w:left="6465" w:hanging="180"/>
      </w:pPr>
    </w:lvl>
  </w:abstractNum>
  <w:abstractNum w:abstractNumId="10" w15:restartNumberingAfterBreak="0">
    <w:nsid w:val="7B8C0979"/>
    <w:multiLevelType w:val="hybridMultilevel"/>
    <w:tmpl w:val="A3B83E4A"/>
    <w:lvl w:ilvl="0" w:tplc="0FBC1AE8">
      <w:start w:val="13"/>
      <w:numFmt w:val="decimal"/>
      <w:lvlText w:val="%1."/>
      <w:lvlJc w:val="left"/>
      <w:pPr>
        <w:ind w:left="360" w:hanging="360"/>
      </w:pPr>
      <w:rPr>
        <w:rFonts w:ascii="Segoe UI" w:eastAsia="Segoe UI" w:hAnsi="Segoe UI" w:cs="Segoe UI" w:hint="default"/>
        <w:b w:val="0"/>
        <w:color w:val="242424"/>
        <w:sz w:val="17"/>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564296359">
    <w:abstractNumId w:val="10"/>
  </w:num>
  <w:num w:numId="2" w16cid:durableId="1864780218">
    <w:abstractNumId w:val="8"/>
  </w:num>
  <w:num w:numId="3" w16cid:durableId="1902134643">
    <w:abstractNumId w:val="4"/>
  </w:num>
  <w:num w:numId="4" w16cid:durableId="2075423017">
    <w:abstractNumId w:val="1"/>
  </w:num>
  <w:num w:numId="5" w16cid:durableId="230970665">
    <w:abstractNumId w:val="3"/>
  </w:num>
  <w:num w:numId="6" w16cid:durableId="476339931">
    <w:abstractNumId w:val="2"/>
  </w:num>
  <w:num w:numId="7" w16cid:durableId="538856928">
    <w:abstractNumId w:val="6"/>
  </w:num>
  <w:num w:numId="8" w16cid:durableId="665059669">
    <w:abstractNumId w:val="5"/>
  </w:num>
  <w:num w:numId="9" w16cid:durableId="757603131">
    <w:abstractNumId w:val="7"/>
  </w:num>
  <w:num w:numId="10" w16cid:durableId="7604103">
    <w:abstractNumId w:val="9"/>
  </w:num>
  <w:num w:numId="11" w16cid:durableId="88533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58"/>
    <w:rsid w:val="000010AF"/>
    <w:rsid w:val="00001B28"/>
    <w:rsid w:val="000131CF"/>
    <w:rsid w:val="000202AF"/>
    <w:rsid w:val="000237E4"/>
    <w:rsid w:val="00047595"/>
    <w:rsid w:val="00050600"/>
    <w:rsid w:val="00063B8F"/>
    <w:rsid w:val="000739FE"/>
    <w:rsid w:val="0008108F"/>
    <w:rsid w:val="00087FB8"/>
    <w:rsid w:val="000A0F48"/>
    <w:rsid w:val="000A1AF0"/>
    <w:rsid w:val="000A4DDE"/>
    <w:rsid w:val="000B002D"/>
    <w:rsid w:val="000C4231"/>
    <w:rsid w:val="000D7CF4"/>
    <w:rsid w:val="000E12D8"/>
    <w:rsid w:val="000E19A3"/>
    <w:rsid w:val="000E1FED"/>
    <w:rsid w:val="001017EC"/>
    <w:rsid w:val="001030EF"/>
    <w:rsid w:val="0010419A"/>
    <w:rsid w:val="0011171C"/>
    <w:rsid w:val="001167E2"/>
    <w:rsid w:val="00123946"/>
    <w:rsid w:val="00147694"/>
    <w:rsid w:val="001500F1"/>
    <w:rsid w:val="00156E56"/>
    <w:rsid w:val="00166AFC"/>
    <w:rsid w:val="00182B58"/>
    <w:rsid w:val="00187E23"/>
    <w:rsid w:val="00193DE7"/>
    <w:rsid w:val="00193E75"/>
    <w:rsid w:val="0019722C"/>
    <w:rsid w:val="00197558"/>
    <w:rsid w:val="00197D5E"/>
    <w:rsid w:val="001C06E9"/>
    <w:rsid w:val="001E483E"/>
    <w:rsid w:val="00213BA9"/>
    <w:rsid w:val="00214415"/>
    <w:rsid w:val="00223755"/>
    <w:rsid w:val="00230976"/>
    <w:rsid w:val="002371AE"/>
    <w:rsid w:val="00240C1B"/>
    <w:rsid w:val="00244268"/>
    <w:rsid w:val="00246363"/>
    <w:rsid w:val="00253422"/>
    <w:rsid w:val="00260AD6"/>
    <w:rsid w:val="0026680B"/>
    <w:rsid w:val="0027062C"/>
    <w:rsid w:val="002714B4"/>
    <w:rsid w:val="00273B4C"/>
    <w:rsid w:val="002A3B31"/>
    <w:rsid w:val="002B13AA"/>
    <w:rsid w:val="002C38F8"/>
    <w:rsid w:val="002D15F9"/>
    <w:rsid w:val="002F0FF7"/>
    <w:rsid w:val="003104A2"/>
    <w:rsid w:val="00313F0D"/>
    <w:rsid w:val="003172D0"/>
    <w:rsid w:val="003179A6"/>
    <w:rsid w:val="00317FC5"/>
    <w:rsid w:val="00326EA9"/>
    <w:rsid w:val="00335CF5"/>
    <w:rsid w:val="003464E9"/>
    <w:rsid w:val="00346CFC"/>
    <w:rsid w:val="0035448A"/>
    <w:rsid w:val="00356D86"/>
    <w:rsid w:val="00357CCE"/>
    <w:rsid w:val="0037230A"/>
    <w:rsid w:val="003B4171"/>
    <w:rsid w:val="003B4AA3"/>
    <w:rsid w:val="003E28A2"/>
    <w:rsid w:val="003E437B"/>
    <w:rsid w:val="003E609B"/>
    <w:rsid w:val="00403698"/>
    <w:rsid w:val="0040539F"/>
    <w:rsid w:val="0040792C"/>
    <w:rsid w:val="00432ABC"/>
    <w:rsid w:val="00452459"/>
    <w:rsid w:val="004643C4"/>
    <w:rsid w:val="00471D9C"/>
    <w:rsid w:val="004732FE"/>
    <w:rsid w:val="00473BEA"/>
    <w:rsid w:val="0049099F"/>
    <w:rsid w:val="004A16C8"/>
    <w:rsid w:val="004D5D1C"/>
    <w:rsid w:val="004E1402"/>
    <w:rsid w:val="004F57C8"/>
    <w:rsid w:val="005021D0"/>
    <w:rsid w:val="00502A30"/>
    <w:rsid w:val="005041A8"/>
    <w:rsid w:val="00520F54"/>
    <w:rsid w:val="00525288"/>
    <w:rsid w:val="0055130B"/>
    <w:rsid w:val="0055689E"/>
    <w:rsid w:val="005576B3"/>
    <w:rsid w:val="00576251"/>
    <w:rsid w:val="00586B27"/>
    <w:rsid w:val="00587672"/>
    <w:rsid w:val="00597C43"/>
    <w:rsid w:val="005A3158"/>
    <w:rsid w:val="005A51BE"/>
    <w:rsid w:val="005B1F3F"/>
    <w:rsid w:val="005B7CAE"/>
    <w:rsid w:val="005C3F21"/>
    <w:rsid w:val="005D0359"/>
    <w:rsid w:val="005E5924"/>
    <w:rsid w:val="005F0CAD"/>
    <w:rsid w:val="0060005E"/>
    <w:rsid w:val="00603712"/>
    <w:rsid w:val="006161D2"/>
    <w:rsid w:val="00621F5A"/>
    <w:rsid w:val="00635DCC"/>
    <w:rsid w:val="00636D7D"/>
    <w:rsid w:val="00644556"/>
    <w:rsid w:val="00647357"/>
    <w:rsid w:val="0064798B"/>
    <w:rsid w:val="00662721"/>
    <w:rsid w:val="00683E8D"/>
    <w:rsid w:val="00686EC5"/>
    <w:rsid w:val="00687570"/>
    <w:rsid w:val="0068782B"/>
    <w:rsid w:val="006905E6"/>
    <w:rsid w:val="006905F6"/>
    <w:rsid w:val="0069060E"/>
    <w:rsid w:val="0069651F"/>
    <w:rsid w:val="00697C9E"/>
    <w:rsid w:val="006A6F21"/>
    <w:rsid w:val="006B6014"/>
    <w:rsid w:val="006C418E"/>
    <w:rsid w:val="00706BBF"/>
    <w:rsid w:val="00707177"/>
    <w:rsid w:val="00727D39"/>
    <w:rsid w:val="00732D08"/>
    <w:rsid w:val="00741102"/>
    <w:rsid w:val="00746E55"/>
    <w:rsid w:val="007633BD"/>
    <w:rsid w:val="00767531"/>
    <w:rsid w:val="0077045E"/>
    <w:rsid w:val="00771C35"/>
    <w:rsid w:val="00777956"/>
    <w:rsid w:val="00786986"/>
    <w:rsid w:val="007A7CCE"/>
    <w:rsid w:val="007B4663"/>
    <w:rsid w:val="007C2CFD"/>
    <w:rsid w:val="007C6B66"/>
    <w:rsid w:val="007D4A4F"/>
    <w:rsid w:val="007E155D"/>
    <w:rsid w:val="007E5AA2"/>
    <w:rsid w:val="007F33E0"/>
    <w:rsid w:val="007F6F3D"/>
    <w:rsid w:val="0081256E"/>
    <w:rsid w:val="00826C05"/>
    <w:rsid w:val="008311EE"/>
    <w:rsid w:val="00833595"/>
    <w:rsid w:val="00836016"/>
    <w:rsid w:val="0085259C"/>
    <w:rsid w:val="00855AD6"/>
    <w:rsid w:val="00862837"/>
    <w:rsid w:val="00862EA5"/>
    <w:rsid w:val="008707BF"/>
    <w:rsid w:val="00874EBE"/>
    <w:rsid w:val="00877ED6"/>
    <w:rsid w:val="00891B95"/>
    <w:rsid w:val="00896084"/>
    <w:rsid w:val="008968D2"/>
    <w:rsid w:val="008A595F"/>
    <w:rsid w:val="008C06F1"/>
    <w:rsid w:val="008C6779"/>
    <w:rsid w:val="008D5E92"/>
    <w:rsid w:val="008E2A9F"/>
    <w:rsid w:val="008E614D"/>
    <w:rsid w:val="008F0312"/>
    <w:rsid w:val="008F08B7"/>
    <w:rsid w:val="008F28E5"/>
    <w:rsid w:val="00900ED3"/>
    <w:rsid w:val="0091309F"/>
    <w:rsid w:val="009229AC"/>
    <w:rsid w:val="009256E2"/>
    <w:rsid w:val="00931EF7"/>
    <w:rsid w:val="00951322"/>
    <w:rsid w:val="009519CC"/>
    <w:rsid w:val="0096580F"/>
    <w:rsid w:val="00967404"/>
    <w:rsid w:val="00992C39"/>
    <w:rsid w:val="00996663"/>
    <w:rsid w:val="009B4AF5"/>
    <w:rsid w:val="009D099A"/>
    <w:rsid w:val="009D3CCD"/>
    <w:rsid w:val="009E68CC"/>
    <w:rsid w:val="009F0253"/>
    <w:rsid w:val="009F0660"/>
    <w:rsid w:val="009F7B55"/>
    <w:rsid w:val="009F7C67"/>
    <w:rsid w:val="00A151BC"/>
    <w:rsid w:val="00A17865"/>
    <w:rsid w:val="00A24747"/>
    <w:rsid w:val="00A3146D"/>
    <w:rsid w:val="00A4478F"/>
    <w:rsid w:val="00A456AD"/>
    <w:rsid w:val="00A7660D"/>
    <w:rsid w:val="00A810FB"/>
    <w:rsid w:val="00A8564E"/>
    <w:rsid w:val="00A90C79"/>
    <w:rsid w:val="00AA6150"/>
    <w:rsid w:val="00AA623A"/>
    <w:rsid w:val="00AB3623"/>
    <w:rsid w:val="00AD3004"/>
    <w:rsid w:val="00AD70D0"/>
    <w:rsid w:val="00AE1CC6"/>
    <w:rsid w:val="00AE4581"/>
    <w:rsid w:val="00AF3AA9"/>
    <w:rsid w:val="00B00A03"/>
    <w:rsid w:val="00B01F84"/>
    <w:rsid w:val="00B1189F"/>
    <w:rsid w:val="00B13C59"/>
    <w:rsid w:val="00B21093"/>
    <w:rsid w:val="00B2334F"/>
    <w:rsid w:val="00B25648"/>
    <w:rsid w:val="00B27DDF"/>
    <w:rsid w:val="00B329E1"/>
    <w:rsid w:val="00B35FDD"/>
    <w:rsid w:val="00B823B2"/>
    <w:rsid w:val="00B84553"/>
    <w:rsid w:val="00B94C2B"/>
    <w:rsid w:val="00BB4750"/>
    <w:rsid w:val="00BB6A6B"/>
    <w:rsid w:val="00BC4D02"/>
    <w:rsid w:val="00BC684B"/>
    <w:rsid w:val="00BD1888"/>
    <w:rsid w:val="00BE04F0"/>
    <w:rsid w:val="00BF58F1"/>
    <w:rsid w:val="00BF757E"/>
    <w:rsid w:val="00BF7F01"/>
    <w:rsid w:val="00C076B6"/>
    <w:rsid w:val="00C1509F"/>
    <w:rsid w:val="00C2313A"/>
    <w:rsid w:val="00C30D5D"/>
    <w:rsid w:val="00C4255D"/>
    <w:rsid w:val="00C51DB1"/>
    <w:rsid w:val="00C51F8C"/>
    <w:rsid w:val="00C60D4F"/>
    <w:rsid w:val="00C63A7E"/>
    <w:rsid w:val="00C63DB6"/>
    <w:rsid w:val="00C83BD0"/>
    <w:rsid w:val="00C87319"/>
    <w:rsid w:val="00CA735F"/>
    <w:rsid w:val="00CC2C19"/>
    <w:rsid w:val="00CC7342"/>
    <w:rsid w:val="00CC7BBA"/>
    <w:rsid w:val="00CD312A"/>
    <w:rsid w:val="00CD44AF"/>
    <w:rsid w:val="00CF7356"/>
    <w:rsid w:val="00D043FA"/>
    <w:rsid w:val="00D24FF8"/>
    <w:rsid w:val="00D32B6C"/>
    <w:rsid w:val="00D408C9"/>
    <w:rsid w:val="00D53712"/>
    <w:rsid w:val="00D53A92"/>
    <w:rsid w:val="00D57905"/>
    <w:rsid w:val="00D662D6"/>
    <w:rsid w:val="00D74E5D"/>
    <w:rsid w:val="00DA3268"/>
    <w:rsid w:val="00DC439F"/>
    <w:rsid w:val="00DD5896"/>
    <w:rsid w:val="00DF2E45"/>
    <w:rsid w:val="00DF3CFB"/>
    <w:rsid w:val="00E0615C"/>
    <w:rsid w:val="00E110B1"/>
    <w:rsid w:val="00E2348B"/>
    <w:rsid w:val="00E333FB"/>
    <w:rsid w:val="00E44D3F"/>
    <w:rsid w:val="00E46DCC"/>
    <w:rsid w:val="00E5586D"/>
    <w:rsid w:val="00E63144"/>
    <w:rsid w:val="00E6606A"/>
    <w:rsid w:val="00E75CF3"/>
    <w:rsid w:val="00E91A27"/>
    <w:rsid w:val="00E95F9B"/>
    <w:rsid w:val="00EA04DD"/>
    <w:rsid w:val="00EA0AFB"/>
    <w:rsid w:val="00EA3995"/>
    <w:rsid w:val="00EC0CA8"/>
    <w:rsid w:val="00EC2D56"/>
    <w:rsid w:val="00EC3DAB"/>
    <w:rsid w:val="00F04CA1"/>
    <w:rsid w:val="00F06F70"/>
    <w:rsid w:val="00F15A1D"/>
    <w:rsid w:val="00F227C8"/>
    <w:rsid w:val="00F233C8"/>
    <w:rsid w:val="00F36573"/>
    <w:rsid w:val="00F4013A"/>
    <w:rsid w:val="00F42B7A"/>
    <w:rsid w:val="00F42D8D"/>
    <w:rsid w:val="00F45AE2"/>
    <w:rsid w:val="00F95750"/>
    <w:rsid w:val="00F9653A"/>
    <w:rsid w:val="00F9692E"/>
    <w:rsid w:val="00F972FC"/>
    <w:rsid w:val="00FB03B6"/>
    <w:rsid w:val="00FC3D8D"/>
    <w:rsid w:val="00FC6EFF"/>
    <w:rsid w:val="00FC752E"/>
    <w:rsid w:val="00FD3704"/>
    <w:rsid w:val="00FD3E38"/>
    <w:rsid w:val="00FD6C75"/>
    <w:rsid w:val="00FE2030"/>
    <w:rsid w:val="00FF1B08"/>
    <w:rsid w:val="00FF24BD"/>
    <w:rsid w:val="4DDE1F8D"/>
    <w:rsid w:val="69416C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49530B"/>
  <w15:docId w15:val="{EFD09661-F7E9-4189-9707-3E75DFE7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D6"/>
    <w:pPr>
      <w:spacing w:line="259" w:lineRule="auto"/>
    </w:pPr>
    <w:rPr>
      <w:rFonts w:ascii="Calibri" w:eastAsia="Calibri" w:hAnsi="Calibri" w:cs="Calibri"/>
      <w:color w:val="000000"/>
      <w:sz w:val="22"/>
    </w:rPr>
  </w:style>
  <w:style w:type="paragraph" w:styleId="Heading1">
    <w:name w:val="heading 1"/>
    <w:next w:val="Normal"/>
    <w:uiPriority w:val="9"/>
    <w:qFormat/>
    <w:pPr>
      <w:keepNext/>
      <w:keepLines/>
      <w:spacing w:after="7" w:line="259" w:lineRule="auto"/>
      <w:ind w:left="170"/>
      <w:outlineLvl w:val="0"/>
    </w:pPr>
    <w:rPr>
      <w:rFonts w:ascii="Segoe UI" w:eastAsia="Segoe UI" w:hAnsi="Segoe UI" w:cs="Segoe UI"/>
      <w:color w:val="242424"/>
      <w:sz w:val="21"/>
    </w:rPr>
  </w:style>
  <w:style w:type="paragraph" w:styleId="Heading2">
    <w:name w:val="heading 2"/>
    <w:next w:val="Normal"/>
    <w:uiPriority w:val="9"/>
    <w:unhideWhenUsed/>
    <w:qFormat/>
    <w:pPr>
      <w:keepNext/>
      <w:keepLines/>
      <w:spacing w:after="0" w:line="259" w:lineRule="auto"/>
      <w:ind w:left="10" w:right="318" w:hanging="10"/>
      <w:outlineLvl w:val="1"/>
    </w:pPr>
    <w:rPr>
      <w:rFonts w:ascii="Segoe UI" w:eastAsia="Segoe UI" w:hAnsi="Segoe UI" w:cs="Segoe UI"/>
      <w:i/>
      <w:color w:val="242424"/>
      <w:sz w:val="17"/>
    </w:rPr>
  </w:style>
  <w:style w:type="paragraph" w:styleId="Heading3">
    <w:name w:val="heading 3"/>
    <w:next w:val="Normal"/>
    <w:uiPriority w:val="9"/>
    <w:unhideWhenUsed/>
    <w:qFormat/>
    <w:pPr>
      <w:keepNext/>
      <w:keepLines/>
      <w:spacing w:after="410" w:line="265" w:lineRule="auto"/>
      <w:ind w:left="171" w:hanging="10"/>
      <w:outlineLvl w:val="2"/>
    </w:pPr>
    <w:rPr>
      <w:rFonts w:ascii="Segoe UI" w:eastAsia="Segoe UI" w:hAnsi="Segoe UI" w:cs="Segoe UI"/>
      <w:b/>
      <w:color w:val="242424"/>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786986"/>
    <w:rPr>
      <w:color w:val="467886" w:themeColor="hyperlink"/>
      <w:u w:val="single"/>
    </w:rPr>
  </w:style>
  <w:style w:type="character" w:styleId="UnresolvedMention">
    <w:name w:val="Unresolved Mention"/>
    <w:basedOn w:val="DefaultParagraphFont"/>
    <w:uiPriority w:val="99"/>
    <w:semiHidden/>
    <w:unhideWhenUsed/>
    <w:rsid w:val="00786986"/>
    <w:rPr>
      <w:color w:val="605E5C"/>
      <w:shd w:val="clear" w:color="auto" w:fill="E1DFDD"/>
    </w:rPr>
  </w:style>
  <w:style w:type="paragraph" w:styleId="ListParagraph">
    <w:name w:val="List Paragraph"/>
    <w:basedOn w:val="Normal"/>
    <w:uiPriority w:val="34"/>
    <w:qFormat/>
    <w:rsid w:val="005041A8"/>
    <w:pPr>
      <w:ind w:left="720"/>
      <w:contextualSpacing/>
    </w:pPr>
  </w:style>
  <w:style w:type="table" w:styleId="TableGrid">
    <w:name w:val="Table Grid"/>
    <w:basedOn w:val="TableNormal1"/>
    <w:uiPriority w:val="39"/>
    <w:rsid w:val="00193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3E75"/>
    <w:rPr>
      <w:color w:val="96607D" w:themeColor="followedHyperlink"/>
      <w:u w:val="single"/>
    </w:rPr>
  </w:style>
  <w:style w:type="character" w:customStyle="1" w:styleId="Overskrift2Tegn">
    <w:name w:val="Overskrift 2 Tegn"/>
    <w:rsid w:val="00F42B7A"/>
    <w:rPr>
      <w:rFonts w:ascii="Segoe UI" w:eastAsia="Segoe UI" w:hAnsi="Segoe UI" w:cs="Segoe UI"/>
      <w:i/>
      <w:color w:val="242424"/>
      <w:sz w:val="17"/>
    </w:rPr>
  </w:style>
  <w:style w:type="character" w:customStyle="1" w:styleId="Overskrift1Tegn">
    <w:name w:val="Overskrift 1 Tegn"/>
    <w:rsid w:val="00F42B7A"/>
    <w:rPr>
      <w:rFonts w:ascii="Segoe UI" w:eastAsia="Segoe UI" w:hAnsi="Segoe UI" w:cs="Segoe UI"/>
      <w:color w:val="242424"/>
      <w:sz w:val="21"/>
    </w:rPr>
  </w:style>
  <w:style w:type="character" w:customStyle="1" w:styleId="Overskrift3Tegn">
    <w:name w:val="Overskrift 3 Tegn"/>
    <w:rsid w:val="00F42B7A"/>
    <w:rPr>
      <w:rFonts w:ascii="Segoe UI" w:eastAsia="Segoe UI" w:hAnsi="Segoe UI" w:cs="Segoe UI"/>
      <w:b/>
      <w:color w:val="242424"/>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vdata.no/dokument/NL/lov/2018-06-15-38/gdpr/ARTIKKEL_6" TargetMode="External"/><Relationship Id="rId18" Type="http://schemas.openxmlformats.org/officeDocument/2006/relationships/hyperlink" Target="https://www.helsedirektoratet.no/horinger/barselomsorg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ovdata.no/dokument/NL/lov/2018-06-15-38/gdpr/ARTIKKEL_6" TargetMode="External"/><Relationship Id="rId17" Type="http://schemas.openxmlformats.org/officeDocument/2006/relationships/hyperlink" Target="mailto:personvernombud@helsedir.no" TargetMode="External"/><Relationship Id="rId2" Type="http://schemas.openxmlformats.org/officeDocument/2006/relationships/customXml" Target="../customXml/item2.xml"/><Relationship Id="rId16" Type="http://schemas.openxmlformats.org/officeDocument/2006/relationships/hyperlink" Target="http://helsedirektoratet.no/om-oss/om-nettstedet/personvernerklaerin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e.sletner@helsedir.no" TargetMode="External"/><Relationship Id="rId5" Type="http://schemas.openxmlformats.org/officeDocument/2006/relationships/styles" Target="styles.xml"/><Relationship Id="rId15" Type="http://schemas.openxmlformats.org/officeDocument/2006/relationships/hyperlink" Target="http://helsedirektoratet.no/om-oss/om-nettstedet/personvernerklaering" TargetMode="External"/><Relationship Id="rId10" Type="http://schemas.openxmlformats.org/officeDocument/2006/relationships/hyperlink" Target="https://www.helsedirektoratet.no/retningslinjer/barn-fodt-premature-og-andre-nyfodte-med-okt-risiko-for-nevrologiske-senfolger-horingsutkast"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www.helsedirektoratet.no/retningslinjer/for-tidlig-fodte-barn/For%20tidlig%20f%C3%B8dte%20barn%20%E2%80%93%20Nasjonal%20faglig%20retningslinje.pdf/_/attachment/inline/89d2c8de-9546-4afe-9634-6172f41cea3a:2ead20501b8178096fe682c667c8581593a278c1/For%20tidlig%20f%C3%B8dte%20barn%20%E2%80%93%20Nasjonal%20faglig%20retningslinje.pdf" TargetMode="External"/><Relationship Id="rId14" Type="http://schemas.openxmlformats.org/officeDocument/2006/relationships/hyperlink" Target="http://helsedirektoratet.no/om-oss/om-nettstedet/personvernerklaering"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A1F0435BE151B40957917E6A073C744" ma:contentTypeVersion="6" ma:contentTypeDescription="Opprett et nytt dokument." ma:contentTypeScope="" ma:versionID="39f53285b3e89a35e2687b6d82167e92">
  <xsd:schema xmlns:xsd="http://www.w3.org/2001/XMLSchema" xmlns:xs="http://www.w3.org/2001/XMLSchema" xmlns:p="http://schemas.microsoft.com/office/2006/metadata/properties" xmlns:ns2="81094b2f-f66e-4ae7-82d0-5d48241d6db6" xmlns:ns3="8861d29d-412b-45ba-b4b8-0ddb7c324975" targetNamespace="http://schemas.microsoft.com/office/2006/metadata/properties" ma:root="true" ma:fieldsID="d4ca1c6bbdfc21f60b6a61b5e6deb7b5" ns2:_="" ns3:_="">
    <xsd:import namespace="81094b2f-f66e-4ae7-82d0-5d48241d6db6"/>
    <xsd:import namespace="8861d29d-412b-45ba-b4b8-0ddb7c3249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94b2f-f66e-4ae7-82d0-5d48241d6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1d29d-412b-45ba-b4b8-0ddb7c32497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9656B-3E99-4D3B-AD7E-D3AACDD14994}">
  <ds:schemaRefs>
    <ds:schemaRef ds:uri="http://schemas.microsoft.com/sharepoint/v3/contenttype/forms"/>
  </ds:schemaRefs>
</ds:datastoreItem>
</file>

<file path=customXml/itemProps2.xml><?xml version="1.0" encoding="utf-8"?>
<ds:datastoreItem xmlns:ds="http://schemas.openxmlformats.org/officeDocument/2006/customXml" ds:itemID="{AFE9ACCA-03CE-4BBE-860F-45E89E0529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8FB2C-0E53-4117-A101-A71C91557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94b2f-f66e-4ae7-82d0-5d48241d6db6"/>
    <ds:schemaRef ds:uri="8861d29d-412b-45ba-b4b8-0ddb7c324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a1bd5c-750f-4ad6-aba3-0f95585bc21f}" enabled="0" method="" siteId="{6ba1bd5c-750f-4ad6-aba3-0f95585bc21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 av revidert Nasjonal faglig retningslinje for barselomsorgen</dc:title>
  <dc:subject/>
  <dc:creator>Ida Engen (Innleid)</dc:creator>
  <cp:keywords/>
  <cp:lastModifiedBy>Line Sletner</cp:lastModifiedBy>
  <cp:revision>312</cp:revision>
  <dcterms:created xsi:type="dcterms:W3CDTF">2025-11-24T16:57:00Z</dcterms:created>
  <dcterms:modified xsi:type="dcterms:W3CDTF">2026-06-05T10:56:00Z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0x0101001A1F0435BE151B40957917E6A073C744</vt:lpwstr>
  </property>
  <property fmtid="{D5CDD505-2E9C-101B-9397-08002B2CF9AE}" pid="3" name="MediaServiceImageTags">
    <vt:lpwstr/>
  </property>
</Properties>
</file>